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AD3" w:rsidRPr="0055250D" w:rsidRDefault="00D711E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 lack of well-being as </w:t>
      </w:r>
      <w:r w:rsidR="00CF5DBF">
        <w:rPr>
          <w:rFonts w:ascii="Times New Roman" w:hAnsi="Times New Roman" w:cs="Times New Roman"/>
          <w:b/>
          <w:sz w:val="24"/>
          <w:szCs w:val="24"/>
          <w:lang w:val="en-US"/>
        </w:rPr>
        <w:t>persuasion during t</w:t>
      </w:r>
      <w:r w:rsidR="00283394" w:rsidRPr="0055250D">
        <w:rPr>
          <w:rFonts w:ascii="Times New Roman" w:hAnsi="Times New Roman" w:cs="Times New Roman"/>
          <w:b/>
          <w:sz w:val="24"/>
          <w:szCs w:val="24"/>
          <w:lang w:val="en-US"/>
        </w:rPr>
        <w:t xml:space="preserve">he </w:t>
      </w:r>
      <w:r w:rsidR="008804B3" w:rsidRPr="0055250D">
        <w:rPr>
          <w:rFonts w:ascii="Times New Roman" w:hAnsi="Times New Roman" w:cs="Times New Roman"/>
          <w:b/>
          <w:sz w:val="24"/>
          <w:szCs w:val="24"/>
          <w:lang w:val="en-US"/>
        </w:rPr>
        <w:t xml:space="preserve">1857-58 uprisings </w:t>
      </w:r>
      <w:r w:rsidR="008D38BF" w:rsidRPr="0055250D">
        <w:rPr>
          <w:rFonts w:ascii="Times New Roman" w:hAnsi="Times New Roman" w:cs="Times New Roman"/>
          <w:b/>
          <w:sz w:val="24"/>
          <w:szCs w:val="24"/>
          <w:lang w:val="en-US"/>
        </w:rPr>
        <w:t>in India</w:t>
      </w:r>
      <w:r w:rsidR="009F36C6">
        <w:rPr>
          <w:rFonts w:ascii="Times New Roman" w:hAnsi="Times New Roman" w:cs="Times New Roman"/>
          <w:b/>
          <w:sz w:val="24"/>
          <w:szCs w:val="24"/>
          <w:lang w:val="en-US"/>
        </w:rPr>
        <w:t xml:space="preserve">. </w:t>
      </w:r>
      <w:r w:rsidR="00C71B31">
        <w:rPr>
          <w:rFonts w:ascii="Times New Roman" w:hAnsi="Times New Roman" w:cs="Times New Roman"/>
          <w:b/>
          <w:sz w:val="24"/>
          <w:szCs w:val="24"/>
          <w:lang w:val="en-US"/>
        </w:rPr>
        <w:t>A corpus linguistic</w:t>
      </w:r>
      <w:r w:rsidR="009021D9">
        <w:rPr>
          <w:rFonts w:ascii="Times New Roman" w:hAnsi="Times New Roman" w:cs="Times New Roman"/>
          <w:b/>
          <w:sz w:val="24"/>
          <w:szCs w:val="24"/>
          <w:lang w:val="en-US"/>
        </w:rPr>
        <w:t xml:space="preserve"> analysis of </w:t>
      </w:r>
      <w:r w:rsidR="00A61843">
        <w:rPr>
          <w:rFonts w:ascii="Times New Roman" w:hAnsi="Times New Roman" w:cs="Times New Roman"/>
          <w:b/>
          <w:sz w:val="24"/>
          <w:szCs w:val="24"/>
          <w:lang w:val="en-US"/>
        </w:rPr>
        <w:t xml:space="preserve">letters in the </w:t>
      </w:r>
      <w:r w:rsidR="00A61843" w:rsidRPr="0055250D">
        <w:rPr>
          <w:rFonts w:ascii="Times New Roman" w:hAnsi="Times New Roman" w:cs="Times New Roman"/>
          <w:b/>
          <w:sz w:val="24"/>
          <w:szCs w:val="24"/>
          <w:lang w:val="en-US"/>
        </w:rPr>
        <w:t xml:space="preserve">British </w:t>
      </w:r>
      <w:r w:rsidR="00A61843">
        <w:rPr>
          <w:rFonts w:ascii="Times New Roman" w:hAnsi="Times New Roman" w:cs="Times New Roman"/>
          <w:b/>
          <w:sz w:val="24"/>
          <w:szCs w:val="24"/>
          <w:lang w:val="en-US"/>
        </w:rPr>
        <w:t>press and</w:t>
      </w:r>
      <w:r>
        <w:rPr>
          <w:rFonts w:ascii="Times New Roman" w:hAnsi="Times New Roman" w:cs="Times New Roman"/>
          <w:b/>
          <w:sz w:val="24"/>
          <w:szCs w:val="24"/>
          <w:lang w:val="en-US"/>
        </w:rPr>
        <w:t xml:space="preserve"> published</w:t>
      </w:r>
      <w:r w:rsidR="00A61843" w:rsidRPr="00804734">
        <w:rPr>
          <w:rFonts w:ascii="Times New Roman" w:hAnsi="Times New Roman" w:cs="Times New Roman"/>
          <w:b/>
          <w:sz w:val="24"/>
          <w:szCs w:val="24"/>
          <w:lang w:val="en-US"/>
        </w:rPr>
        <w:t xml:space="preserve"> </w:t>
      </w:r>
      <w:r w:rsidR="00A61843" w:rsidRPr="0055250D">
        <w:rPr>
          <w:rFonts w:ascii="Times New Roman" w:hAnsi="Times New Roman" w:cs="Times New Roman"/>
          <w:b/>
          <w:sz w:val="24"/>
          <w:szCs w:val="24"/>
          <w:lang w:val="en-US"/>
        </w:rPr>
        <w:t>diaries</w:t>
      </w:r>
      <w:r w:rsidR="00A61843">
        <w:rPr>
          <w:rFonts w:ascii="Times New Roman" w:hAnsi="Times New Roman" w:cs="Times New Roman"/>
          <w:b/>
          <w:sz w:val="24"/>
          <w:szCs w:val="24"/>
          <w:lang w:val="en-US"/>
        </w:rPr>
        <w:t xml:space="preserve"> </w:t>
      </w:r>
    </w:p>
    <w:p w:rsidR="00C756C6" w:rsidRPr="0055250D" w:rsidRDefault="00C756C6">
      <w:pPr>
        <w:rPr>
          <w:rFonts w:ascii="Times New Roman" w:hAnsi="Times New Roman" w:cs="Times New Roman"/>
          <w:sz w:val="24"/>
          <w:szCs w:val="24"/>
          <w:lang w:val="en-US"/>
        </w:rPr>
      </w:pPr>
      <w:r w:rsidRPr="0055250D">
        <w:rPr>
          <w:rFonts w:ascii="Times New Roman" w:hAnsi="Times New Roman" w:cs="Times New Roman"/>
          <w:sz w:val="24"/>
          <w:szCs w:val="24"/>
          <w:lang w:val="en-US"/>
        </w:rPr>
        <w:t>Christina Samson - University of Florence</w:t>
      </w:r>
    </w:p>
    <w:p w:rsidR="00A61843" w:rsidRDefault="008D38BF" w:rsidP="00031C77">
      <w:pPr>
        <w:autoSpaceDE w:val="0"/>
        <w:autoSpaceDN w:val="0"/>
        <w:adjustRightInd w:val="0"/>
        <w:spacing w:after="0" w:line="240" w:lineRule="auto"/>
        <w:jc w:val="both"/>
        <w:rPr>
          <w:rFonts w:ascii="Times New Roman" w:hAnsi="Times New Roman" w:cs="Times New Roman"/>
          <w:color w:val="000000"/>
          <w:sz w:val="24"/>
          <w:szCs w:val="24"/>
        </w:rPr>
      </w:pPr>
      <w:r w:rsidRPr="0055250D">
        <w:rPr>
          <w:rFonts w:ascii="Times New Roman" w:hAnsi="Times New Roman" w:cs="Times New Roman"/>
          <w:color w:val="000000"/>
          <w:sz w:val="24"/>
          <w:szCs w:val="24"/>
          <w:lang w:val="en-US"/>
        </w:rPr>
        <w:t>I</w:t>
      </w:r>
      <w:r w:rsidRPr="0055250D">
        <w:rPr>
          <w:rFonts w:ascii="Times New Roman" w:hAnsi="Times New Roman" w:cs="Times New Roman"/>
          <w:color w:val="000000"/>
          <w:sz w:val="24"/>
          <w:szCs w:val="24"/>
        </w:rPr>
        <w:t>n 1857-58, t</w:t>
      </w:r>
      <w:r w:rsidR="008804B3" w:rsidRPr="0055250D">
        <w:rPr>
          <w:rFonts w:ascii="Times New Roman" w:hAnsi="Times New Roman" w:cs="Times New Roman"/>
          <w:color w:val="000000"/>
          <w:sz w:val="24"/>
          <w:szCs w:val="24"/>
        </w:rPr>
        <w:t>he outbreaks of unrest among the Indian troops marked</w:t>
      </w:r>
      <w:r w:rsidRPr="0055250D">
        <w:rPr>
          <w:rFonts w:ascii="Times New Roman" w:hAnsi="Times New Roman" w:cs="Times New Roman"/>
          <w:color w:val="000000"/>
          <w:sz w:val="24"/>
          <w:szCs w:val="24"/>
        </w:rPr>
        <w:t xml:space="preserve"> </w:t>
      </w:r>
      <w:r w:rsidR="008804B3" w:rsidRPr="0055250D">
        <w:rPr>
          <w:rFonts w:ascii="Times New Roman" w:hAnsi="Times New Roman" w:cs="Times New Roman"/>
          <w:color w:val="000000"/>
          <w:sz w:val="24"/>
          <w:szCs w:val="24"/>
        </w:rPr>
        <w:t>the beginning of a crisis which in imperial terms came to be known as the Indian or sepoy “mutiny”, or as the first “national-popular imperialist war” fought by Britain in its Empire, or, in nationalist terms, as the “First War of Independence” (</w:t>
      </w:r>
      <w:r w:rsidR="00283394" w:rsidRPr="0055250D">
        <w:rPr>
          <w:rFonts w:ascii="Times New Roman" w:hAnsi="Times New Roman" w:cs="Times New Roman"/>
          <w:color w:val="000000"/>
          <w:sz w:val="24"/>
          <w:szCs w:val="24"/>
        </w:rPr>
        <w:t xml:space="preserve">Dawson 1995; </w:t>
      </w:r>
      <w:r w:rsidR="008804B3" w:rsidRPr="0055250D">
        <w:rPr>
          <w:rFonts w:ascii="Times New Roman" w:hAnsi="Times New Roman" w:cs="Times New Roman"/>
          <w:color w:val="000000"/>
          <w:sz w:val="24"/>
          <w:szCs w:val="24"/>
        </w:rPr>
        <w:t>Blunt 2000).</w:t>
      </w:r>
      <w:r w:rsidR="00283394" w:rsidRPr="0055250D">
        <w:rPr>
          <w:rFonts w:ascii="Times New Roman" w:hAnsi="Times New Roman" w:cs="Times New Roman"/>
          <w:color w:val="000000"/>
          <w:sz w:val="24"/>
          <w:szCs w:val="24"/>
        </w:rPr>
        <w:t xml:space="preserve"> During the uprisings,</w:t>
      </w:r>
      <w:r w:rsidR="0055250D">
        <w:rPr>
          <w:rFonts w:ascii="Times New Roman" w:hAnsi="Times New Roman" w:cs="Times New Roman"/>
          <w:color w:val="000000"/>
          <w:sz w:val="24"/>
          <w:szCs w:val="24"/>
        </w:rPr>
        <w:t xml:space="preserve"> many</w:t>
      </w:r>
      <w:r w:rsidR="00283394" w:rsidRPr="0055250D">
        <w:rPr>
          <w:rFonts w:ascii="Times New Roman" w:hAnsi="Times New Roman" w:cs="Times New Roman"/>
          <w:color w:val="000000"/>
          <w:sz w:val="24"/>
          <w:szCs w:val="24"/>
        </w:rPr>
        <w:t xml:space="preserve"> letters </w:t>
      </w:r>
      <w:r w:rsidR="00804734">
        <w:rPr>
          <w:rFonts w:ascii="Times New Roman" w:hAnsi="Times New Roman" w:cs="Times New Roman"/>
          <w:color w:val="000000"/>
          <w:sz w:val="24"/>
          <w:szCs w:val="24"/>
        </w:rPr>
        <w:t xml:space="preserve">were </w:t>
      </w:r>
      <w:r w:rsidR="00283394" w:rsidRPr="0055250D">
        <w:rPr>
          <w:rFonts w:ascii="Times New Roman" w:hAnsi="Times New Roman" w:cs="Times New Roman"/>
          <w:color w:val="000000"/>
          <w:sz w:val="24"/>
          <w:szCs w:val="24"/>
        </w:rPr>
        <w:t xml:space="preserve">written home by women and men </w:t>
      </w:r>
      <w:r w:rsidR="00804734">
        <w:rPr>
          <w:rFonts w:ascii="Times New Roman" w:hAnsi="Times New Roman" w:cs="Times New Roman"/>
          <w:color w:val="000000"/>
          <w:sz w:val="24"/>
          <w:szCs w:val="24"/>
        </w:rPr>
        <w:t xml:space="preserve">and </w:t>
      </w:r>
      <w:r w:rsidR="00283394" w:rsidRPr="0055250D">
        <w:rPr>
          <w:rFonts w:ascii="Times New Roman" w:hAnsi="Times New Roman" w:cs="Times New Roman"/>
          <w:color w:val="000000"/>
          <w:sz w:val="24"/>
          <w:szCs w:val="24"/>
        </w:rPr>
        <w:t xml:space="preserve">were </w:t>
      </w:r>
      <w:r w:rsidR="00804734">
        <w:rPr>
          <w:rFonts w:ascii="Times New Roman" w:hAnsi="Times New Roman" w:cs="Times New Roman"/>
          <w:color w:val="000000"/>
          <w:sz w:val="24"/>
          <w:szCs w:val="24"/>
        </w:rPr>
        <w:t xml:space="preserve">frequently </w:t>
      </w:r>
      <w:r w:rsidR="00283394" w:rsidRPr="0055250D">
        <w:rPr>
          <w:rFonts w:ascii="Times New Roman" w:hAnsi="Times New Roman" w:cs="Times New Roman"/>
          <w:color w:val="000000"/>
          <w:sz w:val="24"/>
          <w:szCs w:val="24"/>
        </w:rPr>
        <w:t>published in the press, delivering the public with first-hand information and personal perspec</w:t>
      </w:r>
      <w:r w:rsidR="00283394" w:rsidRPr="0055250D">
        <w:rPr>
          <w:rFonts w:ascii="Times New Roman" w:hAnsi="Times New Roman" w:cs="Times New Roman"/>
          <w:color w:val="000000"/>
          <w:sz w:val="24"/>
          <w:szCs w:val="24"/>
        </w:rPr>
        <w:softHyphen/>
        <w:t>tives on the dramatic events taking place.</w:t>
      </w:r>
      <w:r w:rsidR="00590119" w:rsidRPr="0055250D">
        <w:rPr>
          <w:rFonts w:ascii="Times New Roman" w:hAnsi="Times New Roman" w:cs="Times New Roman"/>
          <w:color w:val="000000"/>
          <w:sz w:val="24"/>
          <w:szCs w:val="24"/>
        </w:rPr>
        <w:t xml:space="preserve"> </w:t>
      </w:r>
      <w:r w:rsidR="009E29B5">
        <w:rPr>
          <w:rFonts w:ascii="Times New Roman" w:hAnsi="Times New Roman" w:cs="Times New Roman"/>
          <w:color w:val="000000"/>
          <w:sz w:val="24"/>
          <w:szCs w:val="24"/>
        </w:rPr>
        <w:t>Thus, t</w:t>
      </w:r>
      <w:r w:rsidR="00590119" w:rsidRPr="0055250D">
        <w:rPr>
          <w:rFonts w:ascii="Times New Roman" w:hAnsi="Times New Roman" w:cs="Times New Roman"/>
          <w:color w:val="000000"/>
          <w:sz w:val="24"/>
          <w:szCs w:val="24"/>
        </w:rPr>
        <w:t xml:space="preserve">he letters </w:t>
      </w:r>
      <w:r w:rsidR="009E29B5">
        <w:rPr>
          <w:rFonts w:ascii="Times New Roman" w:hAnsi="Times New Roman" w:cs="Times New Roman"/>
          <w:color w:val="000000"/>
          <w:sz w:val="24"/>
          <w:szCs w:val="24"/>
        </w:rPr>
        <w:t xml:space="preserve">soon </w:t>
      </w:r>
      <w:r w:rsidR="009E29B5" w:rsidRPr="00EC02C4">
        <w:rPr>
          <w:rFonts w:ascii="Times New Roman" w:hAnsi="Times New Roman"/>
          <w:sz w:val="24"/>
          <w:szCs w:val="24"/>
        </w:rPr>
        <w:t>turn</w:t>
      </w:r>
      <w:r w:rsidR="009E29B5">
        <w:rPr>
          <w:rFonts w:ascii="Times New Roman" w:hAnsi="Times New Roman"/>
          <w:sz w:val="24"/>
          <w:szCs w:val="24"/>
        </w:rPr>
        <w:t xml:space="preserve">ed </w:t>
      </w:r>
      <w:r w:rsidR="009E29B5" w:rsidRPr="00EC02C4">
        <w:rPr>
          <w:rFonts w:ascii="Times New Roman" w:hAnsi="Times New Roman"/>
          <w:sz w:val="24"/>
          <w:szCs w:val="24"/>
        </w:rPr>
        <w:t xml:space="preserve">from unmediated into highly mediated texts </w:t>
      </w:r>
      <w:r w:rsidR="009E29B5">
        <w:rPr>
          <w:rFonts w:ascii="Times New Roman" w:hAnsi="Times New Roman"/>
          <w:sz w:val="24"/>
          <w:szCs w:val="24"/>
        </w:rPr>
        <w:t xml:space="preserve">while </w:t>
      </w:r>
      <w:r w:rsidR="009E29B5" w:rsidRPr="00EC02C4">
        <w:rPr>
          <w:rFonts w:ascii="Times New Roman" w:hAnsi="Times New Roman"/>
          <w:sz w:val="24"/>
          <w:szCs w:val="24"/>
        </w:rPr>
        <w:t xml:space="preserve">the addressors’ point of view </w:t>
      </w:r>
      <w:r w:rsidR="009E29B5">
        <w:rPr>
          <w:rFonts w:ascii="Times New Roman" w:hAnsi="Times New Roman"/>
          <w:sz w:val="24"/>
          <w:szCs w:val="24"/>
        </w:rPr>
        <w:t xml:space="preserve">on </w:t>
      </w:r>
      <w:r w:rsidR="009E29B5" w:rsidRPr="00EC02C4">
        <w:rPr>
          <w:rFonts w:ascii="Times New Roman" w:hAnsi="Times New Roman"/>
          <w:sz w:val="24"/>
          <w:szCs w:val="24"/>
        </w:rPr>
        <w:t xml:space="preserve">the </w:t>
      </w:r>
      <w:r w:rsidR="009E29B5">
        <w:rPr>
          <w:rFonts w:ascii="Times New Roman" w:hAnsi="Times New Roman"/>
          <w:sz w:val="24"/>
          <w:szCs w:val="24"/>
        </w:rPr>
        <w:t xml:space="preserve">uprisings contributed to </w:t>
      </w:r>
      <w:r w:rsidR="009E29B5" w:rsidRPr="00EC02C4">
        <w:rPr>
          <w:rFonts w:ascii="Times New Roman" w:hAnsi="Times New Roman"/>
          <w:sz w:val="24"/>
          <w:szCs w:val="24"/>
        </w:rPr>
        <w:t>morally orient</w:t>
      </w:r>
      <w:r w:rsidR="009E29B5">
        <w:rPr>
          <w:rFonts w:ascii="Times New Roman" w:hAnsi="Times New Roman"/>
          <w:sz w:val="24"/>
          <w:szCs w:val="24"/>
        </w:rPr>
        <w:t xml:space="preserve">ate </w:t>
      </w:r>
      <w:r w:rsidR="009E29B5" w:rsidRPr="00EC02C4">
        <w:rPr>
          <w:rFonts w:ascii="Times New Roman" w:hAnsi="Times New Roman"/>
          <w:sz w:val="24"/>
          <w:szCs w:val="24"/>
        </w:rPr>
        <w:t>readers</w:t>
      </w:r>
      <w:r w:rsidR="009E29B5">
        <w:rPr>
          <w:rFonts w:ascii="Times New Roman" w:hAnsi="Times New Roman"/>
          <w:sz w:val="24"/>
          <w:szCs w:val="24"/>
        </w:rPr>
        <w:t xml:space="preserve">’ views (Samson, in press). </w:t>
      </w:r>
      <w:r w:rsidR="00A61843">
        <w:rPr>
          <w:rFonts w:ascii="Times New Roman" w:hAnsi="Times New Roman" w:cs="Times New Roman"/>
          <w:color w:val="000000"/>
          <w:sz w:val="24"/>
          <w:szCs w:val="24"/>
        </w:rPr>
        <w:t>Likewise,</w:t>
      </w:r>
      <w:r w:rsidR="00A61843" w:rsidRPr="00A61843">
        <w:rPr>
          <w:rFonts w:ascii="Times New Roman" w:hAnsi="Times New Roman" w:cs="Times New Roman"/>
          <w:color w:val="000000"/>
          <w:sz w:val="24"/>
          <w:szCs w:val="24"/>
        </w:rPr>
        <w:t xml:space="preserve"> </w:t>
      </w:r>
      <w:r w:rsidR="00A61843">
        <w:rPr>
          <w:rFonts w:ascii="Times New Roman" w:hAnsi="Times New Roman" w:cs="Times New Roman"/>
          <w:color w:val="000000"/>
          <w:sz w:val="24"/>
          <w:szCs w:val="24"/>
        </w:rPr>
        <w:t>m</w:t>
      </w:r>
      <w:r w:rsidR="00A61843" w:rsidRPr="0055250D">
        <w:rPr>
          <w:rFonts w:ascii="Times New Roman" w:hAnsi="Times New Roman" w:cs="Times New Roman"/>
          <w:color w:val="000000"/>
          <w:sz w:val="24"/>
          <w:szCs w:val="24"/>
        </w:rPr>
        <w:t>any diaries</w:t>
      </w:r>
      <w:r w:rsidR="00031C77" w:rsidRPr="00031C77">
        <w:rPr>
          <w:rFonts w:ascii="Times New Roman" w:hAnsi="Times New Roman" w:cs="Times New Roman"/>
          <w:color w:val="000000"/>
          <w:sz w:val="24"/>
          <w:szCs w:val="24"/>
        </w:rPr>
        <w:t xml:space="preserve"> </w:t>
      </w:r>
      <w:r w:rsidR="00031C77" w:rsidRPr="0055250D">
        <w:rPr>
          <w:rFonts w:ascii="Times New Roman" w:hAnsi="Times New Roman" w:cs="Times New Roman"/>
          <w:color w:val="000000"/>
          <w:sz w:val="24"/>
          <w:szCs w:val="24"/>
        </w:rPr>
        <w:t>collect</w:t>
      </w:r>
      <w:r w:rsidR="00031C77">
        <w:rPr>
          <w:rFonts w:ascii="Times New Roman" w:hAnsi="Times New Roman" w:cs="Times New Roman"/>
          <w:color w:val="000000"/>
          <w:sz w:val="24"/>
          <w:szCs w:val="24"/>
        </w:rPr>
        <w:t xml:space="preserve">ing </w:t>
      </w:r>
      <w:r w:rsidR="00031C77" w:rsidRPr="0055250D">
        <w:rPr>
          <w:rFonts w:ascii="Times New Roman" w:hAnsi="Times New Roman" w:cs="Times New Roman"/>
          <w:color w:val="000000"/>
          <w:sz w:val="24"/>
          <w:szCs w:val="24"/>
        </w:rPr>
        <w:t>and record</w:t>
      </w:r>
      <w:r w:rsidR="00031C77">
        <w:rPr>
          <w:rFonts w:ascii="Times New Roman" w:hAnsi="Times New Roman" w:cs="Times New Roman"/>
          <w:color w:val="000000"/>
          <w:sz w:val="24"/>
          <w:szCs w:val="24"/>
        </w:rPr>
        <w:t>ing the authors</w:t>
      </w:r>
      <w:r w:rsidR="0021172E">
        <w:rPr>
          <w:rFonts w:ascii="Times New Roman" w:hAnsi="Times New Roman" w:cs="Times New Roman"/>
          <w:color w:val="000000"/>
          <w:sz w:val="24"/>
          <w:szCs w:val="24"/>
        </w:rPr>
        <w:t>’</w:t>
      </w:r>
      <w:r w:rsidR="00031C77">
        <w:rPr>
          <w:rFonts w:ascii="Times New Roman" w:hAnsi="Times New Roman" w:cs="Times New Roman"/>
          <w:color w:val="000000"/>
          <w:sz w:val="24"/>
          <w:szCs w:val="24"/>
        </w:rPr>
        <w:t xml:space="preserve"> personal </w:t>
      </w:r>
      <w:r w:rsidR="00031C77" w:rsidRPr="0055250D">
        <w:rPr>
          <w:rFonts w:ascii="Times New Roman" w:eastAsia="Calibri" w:hAnsi="Times New Roman" w:cs="Times New Roman"/>
          <w:sz w:val="24"/>
          <w:szCs w:val="24"/>
          <w:lang w:eastAsia="it-IT"/>
        </w:rPr>
        <w:t>thoughts</w:t>
      </w:r>
      <w:r w:rsidR="00031C77">
        <w:rPr>
          <w:rFonts w:ascii="Times New Roman" w:eastAsia="Calibri" w:hAnsi="Times New Roman" w:cs="Times New Roman"/>
          <w:sz w:val="24"/>
          <w:szCs w:val="24"/>
          <w:lang w:eastAsia="it-IT"/>
        </w:rPr>
        <w:t xml:space="preserve">, reflections </w:t>
      </w:r>
      <w:r w:rsidR="00031C77" w:rsidRPr="0055250D">
        <w:rPr>
          <w:rFonts w:ascii="Times New Roman" w:eastAsia="Calibri" w:hAnsi="Times New Roman" w:cs="Times New Roman"/>
          <w:sz w:val="24"/>
          <w:szCs w:val="24"/>
          <w:lang w:eastAsia="it-IT"/>
        </w:rPr>
        <w:t>and feelings</w:t>
      </w:r>
      <w:r w:rsidR="00031C77">
        <w:rPr>
          <w:rFonts w:ascii="Times New Roman" w:eastAsia="Calibri" w:hAnsi="Times New Roman" w:cs="Times New Roman"/>
          <w:sz w:val="24"/>
          <w:szCs w:val="24"/>
          <w:lang w:eastAsia="it-IT"/>
        </w:rPr>
        <w:t xml:space="preserve"> while restricted to </w:t>
      </w:r>
      <w:r w:rsidR="0021172E">
        <w:rPr>
          <w:rFonts w:ascii="Times New Roman" w:eastAsia="Calibri" w:hAnsi="Times New Roman" w:cs="Times New Roman"/>
          <w:sz w:val="24"/>
          <w:szCs w:val="24"/>
          <w:lang w:eastAsia="it-IT"/>
        </w:rPr>
        <w:t xml:space="preserve">a </w:t>
      </w:r>
      <w:r w:rsidR="00031C77">
        <w:rPr>
          <w:rFonts w:ascii="Times New Roman" w:eastAsia="Calibri" w:hAnsi="Times New Roman" w:cs="Times New Roman"/>
          <w:sz w:val="24"/>
          <w:szCs w:val="24"/>
          <w:lang w:eastAsia="it-IT"/>
        </w:rPr>
        <w:t>c</w:t>
      </w:r>
      <w:r w:rsidR="00031C77" w:rsidRPr="0055250D">
        <w:rPr>
          <w:rFonts w:ascii="Times New Roman" w:hAnsi="Times New Roman" w:cs="Times New Roman"/>
          <w:color w:val="000000"/>
          <w:sz w:val="24"/>
          <w:szCs w:val="24"/>
        </w:rPr>
        <w:t>antonment</w:t>
      </w:r>
      <w:r w:rsidR="00031C77">
        <w:rPr>
          <w:rFonts w:ascii="Times New Roman" w:eastAsia="Calibri" w:hAnsi="Times New Roman" w:cs="Times New Roman"/>
          <w:sz w:val="24"/>
          <w:szCs w:val="24"/>
          <w:lang w:eastAsia="it-IT"/>
        </w:rPr>
        <w:t xml:space="preserve"> </w:t>
      </w:r>
      <w:r w:rsidR="00031C77" w:rsidRPr="0055250D">
        <w:rPr>
          <w:rFonts w:ascii="Times New Roman" w:hAnsi="Times New Roman" w:cs="Times New Roman"/>
          <w:color w:val="000000"/>
          <w:sz w:val="24"/>
          <w:szCs w:val="24"/>
        </w:rPr>
        <w:t>under siege</w:t>
      </w:r>
      <w:r w:rsidR="00031C77">
        <w:rPr>
          <w:rFonts w:ascii="Times New Roman" w:hAnsi="Times New Roman" w:cs="Times New Roman"/>
          <w:color w:val="000000"/>
          <w:sz w:val="24"/>
          <w:szCs w:val="24"/>
        </w:rPr>
        <w:t xml:space="preserve">, once published </w:t>
      </w:r>
      <w:r w:rsidR="0021172E">
        <w:rPr>
          <w:rFonts w:ascii="Times New Roman" w:hAnsi="Times New Roman" w:cs="Times New Roman"/>
          <w:color w:val="000000"/>
          <w:sz w:val="24"/>
          <w:szCs w:val="24"/>
        </w:rPr>
        <w:t xml:space="preserve">turned from </w:t>
      </w:r>
      <w:r w:rsidR="0021172E" w:rsidRPr="00290AEF">
        <w:rPr>
          <w:rFonts w:ascii="Times New Roman" w:hAnsi="Times New Roman" w:cs="Times New Roman"/>
          <w:color w:val="2E2014"/>
          <w:sz w:val="24"/>
          <w:szCs w:val="24"/>
          <w:lang w:val="en-US"/>
        </w:rPr>
        <w:t xml:space="preserve">private </w:t>
      </w:r>
      <w:r w:rsidR="00CE52B0">
        <w:rPr>
          <w:rFonts w:ascii="Times New Roman" w:hAnsi="Times New Roman" w:cs="Times New Roman"/>
          <w:color w:val="2E2014"/>
          <w:sz w:val="24"/>
          <w:szCs w:val="24"/>
          <w:lang w:val="en-US"/>
        </w:rPr>
        <w:t xml:space="preserve">to </w:t>
      </w:r>
      <w:r w:rsidR="0021172E" w:rsidRPr="00290AEF">
        <w:rPr>
          <w:rFonts w:ascii="Times New Roman" w:hAnsi="Times New Roman" w:cs="Times New Roman"/>
          <w:color w:val="2E2014"/>
          <w:sz w:val="24"/>
          <w:szCs w:val="24"/>
          <w:lang w:val="en-US"/>
        </w:rPr>
        <w:t xml:space="preserve">texts </w:t>
      </w:r>
      <w:r w:rsidR="0021172E">
        <w:rPr>
          <w:rFonts w:ascii="Times New Roman" w:hAnsi="Times New Roman" w:cs="Times New Roman"/>
          <w:color w:val="2E2014"/>
          <w:sz w:val="24"/>
          <w:szCs w:val="24"/>
          <w:lang w:val="en-US"/>
        </w:rPr>
        <w:t xml:space="preserve">written </w:t>
      </w:r>
      <w:r w:rsidR="0021172E" w:rsidRPr="00290AEF">
        <w:rPr>
          <w:rFonts w:ascii="Times New Roman" w:hAnsi="Times New Roman" w:cs="Times New Roman"/>
          <w:color w:val="2E2014"/>
          <w:sz w:val="24"/>
          <w:szCs w:val="24"/>
          <w:lang w:val="en-US"/>
        </w:rPr>
        <w:t xml:space="preserve">for </w:t>
      </w:r>
      <w:r w:rsidR="00031C77">
        <w:rPr>
          <w:rFonts w:ascii="Times New Roman" w:hAnsi="Times New Roman" w:cs="Times New Roman"/>
          <w:color w:val="2E2014"/>
          <w:sz w:val="24"/>
          <w:szCs w:val="24"/>
          <w:lang w:val="en-US"/>
        </w:rPr>
        <w:t>a</w:t>
      </w:r>
      <w:r w:rsidR="00031C77" w:rsidRPr="00290AEF">
        <w:rPr>
          <w:rFonts w:ascii="Times New Roman" w:hAnsi="Times New Roman" w:cs="Times New Roman"/>
          <w:color w:val="2E2014"/>
          <w:sz w:val="24"/>
          <w:szCs w:val="24"/>
          <w:lang w:val="en-US"/>
        </w:rPr>
        <w:t xml:space="preserve"> variable and multilayered audience </w:t>
      </w:r>
      <w:r w:rsidR="00031C77">
        <w:rPr>
          <w:rFonts w:ascii="Times New Roman" w:hAnsi="Times New Roman" w:cs="Times New Roman"/>
          <w:color w:val="2E2014"/>
          <w:sz w:val="24"/>
          <w:szCs w:val="24"/>
          <w:lang w:val="en-US"/>
        </w:rPr>
        <w:t>(</w:t>
      </w:r>
      <w:r w:rsidR="0021172E" w:rsidRPr="007A4A26">
        <w:rPr>
          <w:rFonts w:ascii="Times New Roman" w:hAnsi="Times New Roman" w:cs="Times New Roman"/>
          <w:color w:val="2E2014"/>
          <w:sz w:val="24"/>
          <w:szCs w:val="24"/>
          <w:lang w:val="en-US"/>
        </w:rPr>
        <w:t xml:space="preserve">Rutten </w:t>
      </w:r>
      <w:r w:rsidR="0021172E">
        <w:rPr>
          <w:rFonts w:ascii="Times New Roman" w:hAnsi="Times New Roman" w:cs="Times New Roman"/>
          <w:color w:val="2E2014"/>
          <w:sz w:val="24"/>
          <w:szCs w:val="24"/>
          <w:lang w:val="en-US"/>
        </w:rPr>
        <w:t xml:space="preserve">and </w:t>
      </w:r>
      <w:proofErr w:type="spellStart"/>
      <w:r w:rsidR="0021172E" w:rsidRPr="007A4A26">
        <w:rPr>
          <w:rFonts w:ascii="Times New Roman" w:hAnsi="Times New Roman" w:cs="Times New Roman"/>
          <w:color w:val="2E2014"/>
          <w:sz w:val="24"/>
          <w:szCs w:val="24"/>
          <w:lang w:val="en-US"/>
        </w:rPr>
        <w:t>Krogull</w:t>
      </w:r>
      <w:proofErr w:type="spellEnd"/>
      <w:r w:rsidR="0021172E">
        <w:rPr>
          <w:rFonts w:ascii="Times New Roman" w:hAnsi="Times New Roman" w:cs="Times New Roman"/>
          <w:color w:val="2E2014"/>
          <w:sz w:val="24"/>
          <w:szCs w:val="24"/>
          <w:lang w:val="en-US"/>
        </w:rPr>
        <w:t xml:space="preserve"> 2022).</w:t>
      </w:r>
      <w:r w:rsidR="00031C77" w:rsidRPr="00290AEF">
        <w:rPr>
          <w:rFonts w:ascii="Times New Roman" w:hAnsi="Times New Roman" w:cs="Times New Roman"/>
          <w:color w:val="2E2014"/>
          <w:sz w:val="24"/>
          <w:szCs w:val="24"/>
          <w:lang w:val="en-US"/>
        </w:rPr>
        <w:t xml:space="preserve"> </w:t>
      </w:r>
    </w:p>
    <w:p w:rsidR="00CE031B" w:rsidRDefault="00590119" w:rsidP="008210F8">
      <w:pPr>
        <w:spacing w:after="0"/>
        <w:jc w:val="both"/>
        <w:rPr>
          <w:rFonts w:ascii="Times New Roman" w:hAnsi="Times New Roman" w:cs="Times New Roman"/>
          <w:color w:val="000000"/>
          <w:sz w:val="24"/>
          <w:szCs w:val="24"/>
        </w:rPr>
      </w:pPr>
      <w:r w:rsidRPr="0055250D">
        <w:rPr>
          <w:rFonts w:ascii="Times New Roman" w:hAnsi="Times New Roman" w:cs="Times New Roman"/>
          <w:color w:val="000000"/>
          <w:sz w:val="24"/>
          <w:szCs w:val="24"/>
        </w:rPr>
        <w:t xml:space="preserve">This study, </w:t>
      </w:r>
      <w:r w:rsidR="00B15962">
        <w:rPr>
          <w:rFonts w:ascii="Times New Roman" w:hAnsi="Times New Roman" w:cs="Times New Roman"/>
          <w:color w:val="000000"/>
          <w:sz w:val="24"/>
          <w:szCs w:val="24"/>
        </w:rPr>
        <w:t>compares the repr</w:t>
      </w:r>
      <w:r w:rsidRPr="0055250D">
        <w:rPr>
          <w:rFonts w:ascii="Times New Roman" w:hAnsi="Times New Roman" w:cs="Times New Roman"/>
          <w:color w:val="000000"/>
          <w:sz w:val="24"/>
          <w:szCs w:val="24"/>
        </w:rPr>
        <w:t xml:space="preserve">esentations of the </w:t>
      </w:r>
      <w:r w:rsidR="00481B08" w:rsidRPr="0055250D">
        <w:rPr>
          <w:rFonts w:ascii="Times New Roman" w:hAnsi="Times New Roman" w:cs="Times New Roman"/>
          <w:color w:val="000000"/>
          <w:sz w:val="24"/>
          <w:szCs w:val="24"/>
        </w:rPr>
        <w:t>1857-58 uprisings</w:t>
      </w:r>
      <w:r w:rsidR="00D711E1">
        <w:rPr>
          <w:rFonts w:ascii="Times New Roman" w:hAnsi="Times New Roman" w:cs="Times New Roman"/>
          <w:color w:val="000000"/>
          <w:sz w:val="24"/>
          <w:szCs w:val="24"/>
        </w:rPr>
        <w:t xml:space="preserve"> and the consequent lack of well-being</w:t>
      </w:r>
      <w:r w:rsidR="00481B08" w:rsidRPr="0055250D">
        <w:rPr>
          <w:rFonts w:ascii="Times New Roman" w:hAnsi="Times New Roman" w:cs="Times New Roman"/>
          <w:color w:val="000000"/>
          <w:sz w:val="24"/>
          <w:szCs w:val="24"/>
        </w:rPr>
        <w:t xml:space="preserve"> </w:t>
      </w:r>
      <w:r w:rsidR="0021172E">
        <w:rPr>
          <w:rFonts w:ascii="Times New Roman" w:hAnsi="Times New Roman" w:cs="Times New Roman"/>
          <w:color w:val="000000"/>
          <w:sz w:val="24"/>
          <w:szCs w:val="24"/>
        </w:rPr>
        <w:t xml:space="preserve">of those </w:t>
      </w:r>
      <w:r w:rsidR="00D55A4E">
        <w:rPr>
          <w:rFonts w:ascii="Times New Roman" w:hAnsi="Times New Roman" w:cs="Times New Roman"/>
          <w:color w:val="000000"/>
          <w:sz w:val="24"/>
          <w:szCs w:val="24"/>
        </w:rPr>
        <w:t xml:space="preserve">involved in the events </w:t>
      </w:r>
      <w:r w:rsidRPr="0055250D">
        <w:rPr>
          <w:rFonts w:ascii="Times New Roman" w:hAnsi="Times New Roman" w:cs="Times New Roman"/>
          <w:color w:val="000000"/>
          <w:sz w:val="24"/>
          <w:szCs w:val="24"/>
        </w:rPr>
        <w:t xml:space="preserve">in two </w:t>
      </w:r>
      <w:r w:rsidR="004A3208" w:rsidRPr="00D711E1">
        <w:rPr>
          <w:rFonts w:ascii="Times New Roman" w:hAnsi="Times New Roman" w:cs="Times New Roman"/>
          <w:color w:val="000000"/>
          <w:sz w:val="24"/>
          <w:szCs w:val="24"/>
        </w:rPr>
        <w:t>different</w:t>
      </w:r>
      <w:r w:rsidR="00D711E1" w:rsidRPr="00D711E1">
        <w:rPr>
          <w:rFonts w:ascii="Times New Roman" w:hAnsi="Times New Roman" w:cs="Times New Roman"/>
          <w:color w:val="000000"/>
          <w:sz w:val="24"/>
          <w:szCs w:val="24"/>
        </w:rPr>
        <w:t xml:space="preserve"> </w:t>
      </w:r>
      <w:r w:rsidR="00E170E3">
        <w:rPr>
          <w:rFonts w:ascii="Times New Roman" w:hAnsi="Times New Roman" w:cs="Times New Roman"/>
          <w:color w:val="000000"/>
          <w:sz w:val="24"/>
          <w:szCs w:val="24"/>
        </w:rPr>
        <w:t xml:space="preserve">specially compiled small </w:t>
      </w:r>
      <w:r w:rsidR="00D711E1" w:rsidRPr="00D711E1">
        <w:rPr>
          <w:rFonts w:ascii="Times New Roman" w:hAnsi="Times New Roman" w:cs="Times New Roman"/>
          <w:color w:val="000000"/>
          <w:sz w:val="24"/>
          <w:szCs w:val="24"/>
        </w:rPr>
        <w:t>corpora</w:t>
      </w:r>
      <w:r w:rsidR="00D55A4E">
        <w:rPr>
          <w:rFonts w:ascii="Times New Roman" w:hAnsi="Times New Roman" w:cs="Times New Roman"/>
          <w:color w:val="000000"/>
          <w:sz w:val="24"/>
          <w:szCs w:val="24"/>
        </w:rPr>
        <w:t>:</w:t>
      </w:r>
      <w:r w:rsidR="00D711E1">
        <w:rPr>
          <w:rFonts w:ascii="Times New Roman" w:hAnsi="Times New Roman" w:cs="Times New Roman"/>
          <w:color w:val="000000"/>
          <w:sz w:val="24"/>
          <w:szCs w:val="24"/>
        </w:rPr>
        <w:t xml:space="preserve"> </w:t>
      </w:r>
      <w:r w:rsidR="00E170E3">
        <w:rPr>
          <w:rFonts w:ascii="Times New Roman" w:hAnsi="Times New Roman"/>
          <w:sz w:val="24"/>
          <w:szCs w:val="24"/>
        </w:rPr>
        <w:t>Private L</w:t>
      </w:r>
      <w:r w:rsidR="00C500E4">
        <w:rPr>
          <w:rFonts w:ascii="Times New Roman" w:hAnsi="Times New Roman"/>
          <w:sz w:val="24"/>
          <w:szCs w:val="24"/>
        </w:rPr>
        <w:t>e</w:t>
      </w:r>
      <w:r w:rsidR="00E170E3" w:rsidRPr="00627D92">
        <w:rPr>
          <w:rFonts w:ascii="Times New Roman" w:hAnsi="Times New Roman"/>
          <w:sz w:val="24"/>
          <w:szCs w:val="24"/>
        </w:rPr>
        <w:t xml:space="preserve">tters </w:t>
      </w:r>
      <w:r w:rsidR="00E170E3">
        <w:rPr>
          <w:rFonts w:ascii="Times New Roman" w:hAnsi="Times New Roman"/>
          <w:sz w:val="24"/>
          <w:szCs w:val="24"/>
        </w:rPr>
        <w:t xml:space="preserve">Published during the </w:t>
      </w:r>
      <w:r w:rsidR="00E170E3" w:rsidRPr="00E6343A">
        <w:rPr>
          <w:rFonts w:ascii="Times New Roman" w:hAnsi="Times New Roman"/>
          <w:sz w:val="24"/>
          <w:szCs w:val="24"/>
        </w:rPr>
        <w:t xml:space="preserve">1857-58 </w:t>
      </w:r>
      <w:r w:rsidR="00E170E3" w:rsidRPr="00B44465">
        <w:rPr>
          <w:rFonts w:ascii="Times New Roman" w:hAnsi="Times New Roman"/>
          <w:sz w:val="24"/>
          <w:szCs w:val="24"/>
        </w:rPr>
        <w:t>Indian Uprisings</w:t>
      </w:r>
      <w:r w:rsidR="00E170E3" w:rsidRPr="00B44465">
        <w:t xml:space="preserve"> </w:t>
      </w:r>
      <w:r w:rsidR="00D711E1">
        <w:rPr>
          <w:rFonts w:ascii="Times New Roman" w:hAnsi="Times New Roman" w:cs="Times New Roman"/>
          <w:color w:val="000000"/>
          <w:sz w:val="24"/>
          <w:szCs w:val="24"/>
        </w:rPr>
        <w:t xml:space="preserve">in the </w:t>
      </w:r>
      <w:r w:rsidR="00D275A2">
        <w:rPr>
          <w:rFonts w:ascii="Times New Roman" w:hAnsi="Times New Roman" w:cs="Times New Roman"/>
          <w:color w:val="000000"/>
          <w:sz w:val="24"/>
          <w:szCs w:val="24"/>
        </w:rPr>
        <w:t xml:space="preserve">British </w:t>
      </w:r>
      <w:r w:rsidR="00D711E1">
        <w:rPr>
          <w:rFonts w:ascii="Times New Roman" w:hAnsi="Times New Roman" w:cs="Times New Roman"/>
          <w:color w:val="000000"/>
          <w:sz w:val="24"/>
          <w:szCs w:val="24"/>
        </w:rPr>
        <w:t>press (</w:t>
      </w:r>
      <w:r w:rsidR="00E170E3" w:rsidRPr="00B44465">
        <w:rPr>
          <w:rFonts w:ascii="Times New Roman" w:hAnsi="Times New Roman"/>
          <w:sz w:val="24"/>
          <w:szCs w:val="24"/>
        </w:rPr>
        <w:t>PLEPIU</w:t>
      </w:r>
      <w:r w:rsidR="00D711E1">
        <w:rPr>
          <w:rFonts w:ascii="Times New Roman" w:hAnsi="Times New Roman" w:cs="Times New Roman"/>
          <w:color w:val="000000"/>
          <w:sz w:val="24"/>
          <w:szCs w:val="24"/>
        </w:rPr>
        <w:t xml:space="preserve">) </w:t>
      </w:r>
      <w:r w:rsidR="00B15962">
        <w:rPr>
          <w:rFonts w:ascii="Times New Roman" w:hAnsi="Times New Roman" w:cs="Times New Roman"/>
          <w:color w:val="000000"/>
          <w:sz w:val="24"/>
          <w:szCs w:val="24"/>
        </w:rPr>
        <w:t xml:space="preserve">and </w:t>
      </w:r>
      <w:r w:rsidR="00E170E3">
        <w:rPr>
          <w:rFonts w:ascii="Times New Roman" w:hAnsi="Times New Roman" w:cs="Times New Roman"/>
          <w:color w:val="000000"/>
          <w:sz w:val="24"/>
          <w:szCs w:val="24"/>
        </w:rPr>
        <w:t>D</w:t>
      </w:r>
      <w:r w:rsidR="00B15962">
        <w:rPr>
          <w:rFonts w:ascii="Times New Roman" w:hAnsi="Times New Roman" w:cs="Times New Roman"/>
          <w:color w:val="000000"/>
          <w:sz w:val="24"/>
          <w:szCs w:val="24"/>
        </w:rPr>
        <w:t>iaries</w:t>
      </w:r>
      <w:r w:rsidR="008172DE">
        <w:rPr>
          <w:rFonts w:ascii="Times New Roman" w:hAnsi="Times New Roman" w:cs="Times New Roman"/>
          <w:color w:val="000000"/>
          <w:sz w:val="24"/>
          <w:szCs w:val="24"/>
        </w:rPr>
        <w:t xml:space="preserve"> </w:t>
      </w:r>
      <w:r w:rsidR="00E170E3">
        <w:rPr>
          <w:rFonts w:ascii="Times New Roman" w:hAnsi="Times New Roman" w:cs="Times New Roman"/>
          <w:color w:val="000000"/>
          <w:sz w:val="24"/>
          <w:szCs w:val="24"/>
        </w:rPr>
        <w:t>P</w:t>
      </w:r>
      <w:r w:rsidR="00D275A2">
        <w:rPr>
          <w:rFonts w:ascii="Times New Roman" w:hAnsi="Times New Roman" w:cs="Times New Roman"/>
          <w:color w:val="000000"/>
          <w:sz w:val="24"/>
          <w:szCs w:val="24"/>
        </w:rPr>
        <w:t xml:space="preserve">ublished </w:t>
      </w:r>
      <w:r w:rsidR="00E170E3">
        <w:rPr>
          <w:rFonts w:ascii="Times New Roman" w:hAnsi="Times New Roman" w:cs="Times New Roman"/>
          <w:color w:val="000000"/>
          <w:sz w:val="24"/>
          <w:szCs w:val="24"/>
        </w:rPr>
        <w:t>A</w:t>
      </w:r>
      <w:r w:rsidR="00D275A2">
        <w:rPr>
          <w:rFonts w:ascii="Times New Roman" w:hAnsi="Times New Roman" w:cs="Times New Roman"/>
          <w:color w:val="000000"/>
          <w:sz w:val="24"/>
          <w:szCs w:val="24"/>
        </w:rPr>
        <w:t xml:space="preserve">fter the </w:t>
      </w:r>
      <w:r w:rsidR="00E170E3">
        <w:rPr>
          <w:rFonts w:ascii="Times New Roman" w:hAnsi="Times New Roman" w:cs="Times New Roman"/>
          <w:color w:val="000000"/>
          <w:sz w:val="24"/>
          <w:szCs w:val="24"/>
        </w:rPr>
        <w:t>U</w:t>
      </w:r>
      <w:r w:rsidR="00D275A2">
        <w:rPr>
          <w:rFonts w:ascii="Times New Roman" w:hAnsi="Times New Roman" w:cs="Times New Roman"/>
          <w:color w:val="000000"/>
          <w:sz w:val="24"/>
          <w:szCs w:val="24"/>
        </w:rPr>
        <w:t>prisings</w:t>
      </w:r>
      <w:r w:rsidR="00CE52B0">
        <w:rPr>
          <w:rFonts w:ascii="Times New Roman" w:hAnsi="Times New Roman" w:cs="Times New Roman"/>
          <w:color w:val="000000"/>
          <w:sz w:val="24"/>
          <w:szCs w:val="24"/>
        </w:rPr>
        <w:t xml:space="preserve"> (DPAU)</w:t>
      </w:r>
      <w:r w:rsidR="00D275A2">
        <w:rPr>
          <w:rFonts w:ascii="Times New Roman" w:hAnsi="Times New Roman" w:cs="Times New Roman"/>
          <w:color w:val="000000"/>
          <w:sz w:val="24"/>
          <w:szCs w:val="24"/>
        </w:rPr>
        <w:t xml:space="preserve">. </w:t>
      </w:r>
      <w:r w:rsidR="00CE031B">
        <w:rPr>
          <w:rFonts w:ascii="Times New Roman" w:hAnsi="Times New Roman" w:cs="Times New Roman"/>
          <w:color w:val="000000"/>
          <w:sz w:val="24"/>
          <w:szCs w:val="24"/>
        </w:rPr>
        <w:t xml:space="preserve">The purpose is to highlight 1) the recurrent linguistic features typifying the two corpora, 2) their possible variations, 3) how personal perspectives are </w:t>
      </w:r>
      <w:r w:rsidR="00214650">
        <w:rPr>
          <w:rFonts w:ascii="Times New Roman" w:hAnsi="Times New Roman" w:cs="Times New Roman"/>
          <w:color w:val="000000"/>
          <w:sz w:val="24"/>
          <w:szCs w:val="24"/>
        </w:rPr>
        <w:t xml:space="preserve">construed and </w:t>
      </w:r>
      <w:r w:rsidR="00CE031B">
        <w:rPr>
          <w:rFonts w:ascii="Times New Roman" w:hAnsi="Times New Roman" w:cs="Times New Roman"/>
          <w:color w:val="000000"/>
          <w:sz w:val="24"/>
          <w:szCs w:val="24"/>
        </w:rPr>
        <w:t xml:space="preserve">used in the letters </w:t>
      </w:r>
      <w:r w:rsidR="00214650">
        <w:rPr>
          <w:rFonts w:ascii="Times New Roman" w:hAnsi="Times New Roman" w:cs="Times New Roman"/>
          <w:color w:val="000000"/>
          <w:sz w:val="24"/>
          <w:szCs w:val="24"/>
        </w:rPr>
        <w:t xml:space="preserve">as well as </w:t>
      </w:r>
      <w:r w:rsidR="00CE031B">
        <w:rPr>
          <w:rFonts w:ascii="Times New Roman" w:hAnsi="Times New Roman" w:cs="Times New Roman"/>
          <w:color w:val="000000"/>
          <w:sz w:val="24"/>
          <w:szCs w:val="24"/>
        </w:rPr>
        <w:t>in the diaries to represent the events, 4) the verbal expressions indicating a lack of well-being and its use as a form of public persuasion.</w:t>
      </w:r>
    </w:p>
    <w:p w:rsidR="006D07EB" w:rsidRDefault="00CE031B" w:rsidP="008210F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The methodology adopted is a mixed one. It starts with a corpus-driven approach to extract the most frequent key words and their relative clusters in each corpus. The quantitative approach is then integrated by discourse analysis and comparison of the clusters and their construal of meaning in each corpus. The findings suggest</w:t>
      </w:r>
      <w:r w:rsidR="00214650">
        <w:rPr>
          <w:rFonts w:ascii="Times New Roman" w:hAnsi="Times New Roman" w:cs="Times New Roman"/>
          <w:color w:val="000000"/>
          <w:sz w:val="24"/>
          <w:szCs w:val="24"/>
        </w:rPr>
        <w:t xml:space="preserve"> although</w:t>
      </w:r>
      <w:r>
        <w:rPr>
          <w:rFonts w:ascii="Times New Roman" w:hAnsi="Times New Roman" w:cs="Times New Roman"/>
          <w:color w:val="000000"/>
          <w:sz w:val="24"/>
          <w:szCs w:val="24"/>
        </w:rPr>
        <w:t xml:space="preserve"> </w:t>
      </w:r>
      <w:r w:rsidR="00CE52B0">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letters and diaries </w:t>
      </w:r>
      <w:r w:rsidR="00214650">
        <w:rPr>
          <w:rFonts w:ascii="Times New Roman" w:hAnsi="Times New Roman" w:cs="Times New Roman"/>
          <w:color w:val="000000"/>
          <w:sz w:val="24"/>
          <w:szCs w:val="24"/>
        </w:rPr>
        <w:t xml:space="preserve">vary in their linguistic features, they </w:t>
      </w:r>
      <w:r>
        <w:rPr>
          <w:rFonts w:ascii="Times New Roman" w:hAnsi="Times New Roman" w:cs="Times New Roman"/>
          <w:color w:val="000000"/>
          <w:sz w:val="24"/>
          <w:szCs w:val="24"/>
        </w:rPr>
        <w:t xml:space="preserve">are </w:t>
      </w:r>
      <w:r w:rsidR="00214650">
        <w:rPr>
          <w:rFonts w:ascii="Times New Roman" w:hAnsi="Times New Roman" w:cs="Times New Roman"/>
          <w:color w:val="000000"/>
          <w:sz w:val="24"/>
          <w:szCs w:val="24"/>
        </w:rPr>
        <w:t xml:space="preserve">nevertheless </w:t>
      </w:r>
      <w:r w:rsidR="006D07EB">
        <w:rPr>
          <w:rFonts w:ascii="Times New Roman" w:hAnsi="Times New Roman" w:cs="Times New Roman"/>
          <w:color w:val="000000"/>
          <w:sz w:val="24"/>
          <w:szCs w:val="24"/>
        </w:rPr>
        <w:t>used</w:t>
      </w:r>
      <w:r>
        <w:rPr>
          <w:rFonts w:ascii="Times New Roman" w:hAnsi="Times New Roman" w:cs="Times New Roman"/>
          <w:color w:val="000000"/>
          <w:sz w:val="24"/>
          <w:szCs w:val="24"/>
        </w:rPr>
        <w:t xml:space="preserve"> </w:t>
      </w:r>
      <w:r w:rsidR="00CE52B0">
        <w:rPr>
          <w:rFonts w:ascii="Times New Roman" w:hAnsi="Times New Roman" w:cs="Times New Roman"/>
          <w:color w:val="000000"/>
          <w:sz w:val="24"/>
          <w:szCs w:val="24"/>
        </w:rPr>
        <w:t xml:space="preserve">to build </w:t>
      </w:r>
      <w:r w:rsidR="00CE52B0" w:rsidRPr="00525484">
        <w:rPr>
          <w:rStyle w:val="fn"/>
          <w:rFonts w:ascii="Times New Roman" w:hAnsi="Times New Roman"/>
          <w:sz w:val="24"/>
          <w:szCs w:val="24"/>
        </w:rPr>
        <w:t>an English identity</w:t>
      </w:r>
      <w:r w:rsidR="00CE52B0">
        <w:rPr>
          <w:rFonts w:ascii="Times New Roman" w:hAnsi="Times New Roman" w:cs="Times New Roman"/>
          <w:color w:val="000000"/>
          <w:sz w:val="24"/>
          <w:szCs w:val="24"/>
        </w:rPr>
        <w:t xml:space="preserve"> while persuading the public </w:t>
      </w:r>
      <w:r>
        <w:rPr>
          <w:rFonts w:ascii="Times New Roman" w:hAnsi="Times New Roman" w:cs="Times New Roman"/>
          <w:color w:val="000000"/>
          <w:sz w:val="24"/>
          <w:szCs w:val="24"/>
        </w:rPr>
        <w:t>for military retaliation</w:t>
      </w:r>
      <w:r w:rsidR="00CE52B0">
        <w:rPr>
          <w:rFonts w:ascii="Times New Roman" w:hAnsi="Times New Roman" w:cs="Times New Roman"/>
          <w:color w:val="000000"/>
          <w:sz w:val="24"/>
          <w:szCs w:val="24"/>
        </w:rPr>
        <w:t xml:space="preserve"> </w:t>
      </w:r>
      <w:r w:rsidR="00214650">
        <w:rPr>
          <w:rFonts w:ascii="Times New Roman" w:hAnsi="Times New Roman" w:cs="Times New Roman"/>
          <w:color w:val="000000"/>
          <w:sz w:val="24"/>
          <w:szCs w:val="24"/>
        </w:rPr>
        <w:t xml:space="preserve">and justification </w:t>
      </w:r>
      <w:r w:rsidR="00CE52B0">
        <w:rPr>
          <w:rFonts w:ascii="Times New Roman" w:hAnsi="Times New Roman" w:cs="Times New Roman"/>
          <w:color w:val="000000"/>
          <w:sz w:val="24"/>
          <w:szCs w:val="24"/>
        </w:rPr>
        <w:t xml:space="preserve">deriving from the lack of wellbeing of those involved in the 1857-58 uprisings. </w:t>
      </w:r>
    </w:p>
    <w:p w:rsidR="006D07EB" w:rsidRDefault="006D07EB" w:rsidP="008210F8">
      <w:pPr>
        <w:spacing w:after="0"/>
        <w:jc w:val="both"/>
        <w:rPr>
          <w:rFonts w:ascii="Times New Roman" w:hAnsi="Times New Roman" w:cs="Times New Roman"/>
          <w:color w:val="000000"/>
          <w:sz w:val="24"/>
          <w:szCs w:val="24"/>
        </w:rPr>
      </w:pPr>
    </w:p>
    <w:p w:rsidR="008804B3" w:rsidRDefault="0055250D" w:rsidP="00385620">
      <w:pPr>
        <w:jc w:val="both"/>
        <w:rPr>
          <w:rStyle w:val="fn"/>
          <w:rFonts w:ascii="Times New Roman" w:hAnsi="Times New Roman"/>
          <w:sz w:val="24"/>
          <w:szCs w:val="24"/>
        </w:rPr>
      </w:pPr>
      <w:r w:rsidRPr="0055250D">
        <w:rPr>
          <w:rStyle w:val="fn"/>
          <w:rFonts w:ascii="Times New Roman" w:hAnsi="Times New Roman"/>
          <w:sz w:val="24"/>
          <w:szCs w:val="24"/>
        </w:rPr>
        <w:t xml:space="preserve">References </w:t>
      </w:r>
    </w:p>
    <w:p w:rsidR="00C53F19" w:rsidRDefault="00C53F19" w:rsidP="00214650">
      <w:pPr>
        <w:spacing w:line="240" w:lineRule="auto"/>
        <w:jc w:val="both"/>
        <w:rPr>
          <w:rFonts w:ascii="Times New Roman" w:hAnsi="Times New Roman"/>
          <w:sz w:val="24"/>
          <w:szCs w:val="24"/>
        </w:rPr>
      </w:pPr>
      <w:r w:rsidRPr="00482E80">
        <w:rPr>
          <w:rFonts w:ascii="Times New Roman" w:hAnsi="Times New Roman"/>
          <w:sz w:val="24"/>
          <w:szCs w:val="24"/>
        </w:rPr>
        <w:t xml:space="preserve">Blunt, Alison. </w:t>
      </w:r>
      <w:r>
        <w:rPr>
          <w:rFonts w:ascii="Times New Roman" w:hAnsi="Times New Roman"/>
          <w:sz w:val="24"/>
          <w:szCs w:val="24"/>
        </w:rPr>
        <w:t>(</w:t>
      </w:r>
      <w:r w:rsidRPr="00482E80">
        <w:rPr>
          <w:rFonts w:ascii="Times New Roman" w:hAnsi="Times New Roman"/>
          <w:sz w:val="24"/>
          <w:szCs w:val="24"/>
        </w:rPr>
        <w:t>2000</w:t>
      </w:r>
      <w:r>
        <w:rPr>
          <w:rFonts w:ascii="Times New Roman" w:hAnsi="Times New Roman"/>
          <w:sz w:val="24"/>
          <w:szCs w:val="24"/>
        </w:rPr>
        <w:t>)</w:t>
      </w:r>
      <w:r w:rsidRPr="00482E80">
        <w:rPr>
          <w:rFonts w:ascii="Times New Roman" w:hAnsi="Times New Roman"/>
          <w:sz w:val="24"/>
          <w:szCs w:val="24"/>
        </w:rPr>
        <w:t>. “Embodying War: British Women and Domestic Defilement in the Indian ‘Mutiny’,</w:t>
      </w:r>
      <w:r>
        <w:rPr>
          <w:rFonts w:ascii="Times New Roman" w:hAnsi="Times New Roman"/>
          <w:sz w:val="24"/>
          <w:szCs w:val="24"/>
        </w:rPr>
        <w:t xml:space="preserve"> 1857-58.”</w:t>
      </w:r>
      <w:r w:rsidRPr="00482E80">
        <w:rPr>
          <w:rFonts w:ascii="Times New Roman" w:hAnsi="Times New Roman"/>
          <w:sz w:val="24"/>
          <w:szCs w:val="24"/>
        </w:rPr>
        <w:t xml:space="preserve"> </w:t>
      </w:r>
      <w:r w:rsidRPr="00482E80">
        <w:rPr>
          <w:rFonts w:ascii="Times New Roman" w:hAnsi="Times New Roman"/>
          <w:i/>
          <w:sz w:val="24"/>
          <w:szCs w:val="24"/>
        </w:rPr>
        <w:t>Journal of Historical Geography</w:t>
      </w:r>
      <w:r w:rsidRPr="00482E80">
        <w:rPr>
          <w:rFonts w:ascii="Times New Roman" w:hAnsi="Times New Roman"/>
          <w:sz w:val="24"/>
          <w:szCs w:val="24"/>
        </w:rPr>
        <w:t xml:space="preserve"> 26</w:t>
      </w:r>
      <w:r>
        <w:rPr>
          <w:rFonts w:ascii="Times New Roman" w:hAnsi="Times New Roman"/>
          <w:sz w:val="24"/>
          <w:szCs w:val="24"/>
        </w:rPr>
        <w:t xml:space="preserve"> (</w:t>
      </w:r>
      <w:r w:rsidRPr="00482E80">
        <w:rPr>
          <w:rFonts w:ascii="Times New Roman" w:hAnsi="Times New Roman"/>
          <w:sz w:val="24"/>
          <w:szCs w:val="24"/>
        </w:rPr>
        <w:t>3</w:t>
      </w:r>
      <w:r>
        <w:rPr>
          <w:rFonts w:ascii="Times New Roman" w:hAnsi="Times New Roman"/>
          <w:sz w:val="24"/>
          <w:szCs w:val="24"/>
        </w:rPr>
        <w:t>)</w:t>
      </w:r>
      <w:r w:rsidRPr="00482E80">
        <w:rPr>
          <w:rFonts w:ascii="Times New Roman" w:hAnsi="Times New Roman"/>
          <w:sz w:val="24"/>
          <w:szCs w:val="24"/>
        </w:rPr>
        <w:t>: 403-28.</w:t>
      </w:r>
    </w:p>
    <w:p w:rsidR="00C53F19" w:rsidRDefault="00C53F19" w:rsidP="00214650">
      <w:pPr>
        <w:spacing w:line="240" w:lineRule="auto"/>
        <w:jc w:val="both"/>
        <w:rPr>
          <w:rFonts w:ascii="Times New Roman" w:hAnsi="Times New Roman"/>
          <w:sz w:val="24"/>
          <w:szCs w:val="24"/>
        </w:rPr>
      </w:pPr>
      <w:r w:rsidRPr="00482E80">
        <w:rPr>
          <w:rFonts w:ascii="Times New Roman" w:hAnsi="Times New Roman"/>
          <w:sz w:val="24"/>
          <w:szCs w:val="24"/>
        </w:rPr>
        <w:t xml:space="preserve">Dawson, Graham. </w:t>
      </w:r>
      <w:r>
        <w:rPr>
          <w:rFonts w:ascii="Times New Roman" w:hAnsi="Times New Roman"/>
          <w:sz w:val="24"/>
          <w:szCs w:val="24"/>
        </w:rPr>
        <w:t>(</w:t>
      </w:r>
      <w:r w:rsidRPr="00482E80">
        <w:rPr>
          <w:rFonts w:ascii="Times New Roman" w:hAnsi="Times New Roman"/>
          <w:sz w:val="24"/>
          <w:szCs w:val="24"/>
        </w:rPr>
        <w:t>1995</w:t>
      </w:r>
      <w:r>
        <w:rPr>
          <w:rFonts w:ascii="Times New Roman" w:hAnsi="Times New Roman"/>
          <w:sz w:val="24"/>
          <w:szCs w:val="24"/>
        </w:rPr>
        <w:t>)</w:t>
      </w:r>
      <w:r w:rsidRPr="00482E80">
        <w:rPr>
          <w:rFonts w:ascii="Times New Roman" w:hAnsi="Times New Roman"/>
          <w:sz w:val="24"/>
          <w:szCs w:val="24"/>
        </w:rPr>
        <w:t xml:space="preserve">. </w:t>
      </w:r>
      <w:r>
        <w:rPr>
          <w:rFonts w:ascii="Times New Roman" w:hAnsi="Times New Roman"/>
          <w:sz w:val="24"/>
          <w:szCs w:val="24"/>
        </w:rPr>
        <w:t>“</w:t>
      </w:r>
      <w:r w:rsidRPr="00482E80">
        <w:rPr>
          <w:rFonts w:ascii="Times New Roman" w:hAnsi="Times New Roman"/>
          <w:sz w:val="24"/>
          <w:szCs w:val="24"/>
        </w:rPr>
        <w:t>The Imperial Adventure Hero and British Masculinity: The imagining of Sir Henry</w:t>
      </w:r>
      <w:r>
        <w:rPr>
          <w:rFonts w:ascii="Times New Roman" w:hAnsi="Times New Roman"/>
          <w:sz w:val="24"/>
          <w:szCs w:val="24"/>
        </w:rPr>
        <w:t xml:space="preserve"> </w:t>
      </w:r>
      <w:r w:rsidRPr="00482E80">
        <w:rPr>
          <w:rFonts w:ascii="Times New Roman" w:hAnsi="Times New Roman"/>
          <w:sz w:val="24"/>
          <w:szCs w:val="24"/>
        </w:rPr>
        <w:t>Havelock.</w:t>
      </w:r>
      <w:r>
        <w:rPr>
          <w:rFonts w:ascii="Times New Roman" w:hAnsi="Times New Roman"/>
          <w:sz w:val="24"/>
          <w:szCs w:val="24"/>
        </w:rPr>
        <w:t>”</w:t>
      </w:r>
      <w:r w:rsidRPr="00482E80">
        <w:rPr>
          <w:rFonts w:ascii="Times New Roman" w:hAnsi="Times New Roman"/>
          <w:sz w:val="24"/>
          <w:szCs w:val="24"/>
        </w:rPr>
        <w:t xml:space="preserve"> In </w:t>
      </w:r>
      <w:r w:rsidRPr="00481C5A">
        <w:rPr>
          <w:rFonts w:ascii="Times New Roman" w:hAnsi="Times New Roman"/>
          <w:i/>
          <w:sz w:val="24"/>
          <w:szCs w:val="24"/>
        </w:rPr>
        <w:t>Gender and Colonialism</w:t>
      </w:r>
      <w:r w:rsidRPr="00482E80">
        <w:rPr>
          <w:rFonts w:ascii="Times New Roman" w:hAnsi="Times New Roman"/>
          <w:sz w:val="24"/>
          <w:szCs w:val="24"/>
        </w:rPr>
        <w:t>, ed</w:t>
      </w:r>
      <w:r>
        <w:rPr>
          <w:rFonts w:ascii="Times New Roman" w:hAnsi="Times New Roman"/>
          <w:sz w:val="24"/>
          <w:szCs w:val="24"/>
        </w:rPr>
        <w:t xml:space="preserve">. </w:t>
      </w:r>
      <w:r w:rsidRPr="00482E80">
        <w:rPr>
          <w:rFonts w:ascii="Times New Roman" w:hAnsi="Times New Roman"/>
          <w:sz w:val="24"/>
          <w:szCs w:val="24"/>
        </w:rPr>
        <w:t>by Timothy Foley, Lionel Pilkington, Sean Ryde et al.,</w:t>
      </w:r>
      <w:r>
        <w:rPr>
          <w:rFonts w:ascii="Times New Roman" w:hAnsi="Times New Roman"/>
          <w:sz w:val="24"/>
          <w:szCs w:val="24"/>
        </w:rPr>
        <w:t xml:space="preserve"> </w:t>
      </w:r>
      <w:r w:rsidRPr="00482E80">
        <w:rPr>
          <w:rFonts w:ascii="Times New Roman" w:hAnsi="Times New Roman"/>
          <w:sz w:val="24"/>
          <w:szCs w:val="24"/>
        </w:rPr>
        <w:t>46-59. Galway: Galway University Press</w:t>
      </w:r>
      <w:r>
        <w:rPr>
          <w:rFonts w:ascii="Times New Roman" w:hAnsi="Times New Roman"/>
          <w:sz w:val="24"/>
          <w:szCs w:val="24"/>
        </w:rPr>
        <w:t>.</w:t>
      </w:r>
    </w:p>
    <w:p w:rsidR="007A4A26" w:rsidRPr="007A4A26" w:rsidRDefault="007A4A26" w:rsidP="00214650">
      <w:pPr>
        <w:autoSpaceDE w:val="0"/>
        <w:autoSpaceDN w:val="0"/>
        <w:adjustRightInd w:val="0"/>
        <w:spacing w:after="0" w:line="240" w:lineRule="auto"/>
        <w:rPr>
          <w:rFonts w:ascii="Times New Roman" w:hAnsi="Times New Roman" w:cs="Times New Roman"/>
          <w:color w:val="2E2014"/>
          <w:sz w:val="24"/>
          <w:szCs w:val="24"/>
          <w:lang w:val="en-US"/>
        </w:rPr>
      </w:pPr>
      <w:r w:rsidRPr="007A4A26">
        <w:rPr>
          <w:rFonts w:ascii="Times New Roman" w:hAnsi="Times New Roman" w:cs="Times New Roman"/>
          <w:color w:val="2E2014"/>
          <w:sz w:val="24"/>
          <w:szCs w:val="24"/>
          <w:lang w:val="en-US"/>
        </w:rPr>
        <w:t>Rutten</w:t>
      </w:r>
      <w:r>
        <w:rPr>
          <w:rFonts w:ascii="Times New Roman" w:hAnsi="Times New Roman" w:cs="Times New Roman"/>
          <w:color w:val="2E2014"/>
          <w:sz w:val="24"/>
          <w:szCs w:val="24"/>
          <w:lang w:val="en-US"/>
        </w:rPr>
        <w:t>,</w:t>
      </w:r>
      <w:r w:rsidRPr="007A4A26">
        <w:rPr>
          <w:rFonts w:ascii="Times New Roman" w:hAnsi="Times New Roman" w:cs="Times New Roman"/>
          <w:color w:val="2E2014"/>
          <w:sz w:val="24"/>
          <w:szCs w:val="24"/>
          <w:lang w:val="en-US"/>
        </w:rPr>
        <w:t xml:space="preserve"> </w:t>
      </w:r>
      <w:proofErr w:type="spellStart"/>
      <w:r w:rsidRPr="007A4A26">
        <w:rPr>
          <w:rFonts w:ascii="Times New Roman" w:hAnsi="Times New Roman" w:cs="Times New Roman"/>
          <w:color w:val="2E2014"/>
          <w:sz w:val="24"/>
          <w:szCs w:val="24"/>
          <w:lang w:val="en-US"/>
        </w:rPr>
        <w:t>Gijsbert</w:t>
      </w:r>
      <w:proofErr w:type="spellEnd"/>
      <w:r w:rsidRPr="007A4A26">
        <w:rPr>
          <w:rFonts w:ascii="Times New Roman" w:hAnsi="Times New Roman" w:cs="Times New Roman"/>
          <w:color w:val="2E2014"/>
          <w:sz w:val="24"/>
          <w:szCs w:val="24"/>
          <w:lang w:val="en-US"/>
        </w:rPr>
        <w:t xml:space="preserve"> </w:t>
      </w:r>
      <w:r>
        <w:rPr>
          <w:rFonts w:ascii="Times New Roman" w:hAnsi="Times New Roman" w:cs="Times New Roman"/>
          <w:color w:val="2E2014"/>
          <w:sz w:val="24"/>
          <w:szCs w:val="24"/>
          <w:lang w:val="en-US"/>
        </w:rPr>
        <w:t xml:space="preserve">and </w:t>
      </w:r>
      <w:proofErr w:type="spellStart"/>
      <w:r w:rsidRPr="007A4A26">
        <w:rPr>
          <w:rFonts w:ascii="Times New Roman" w:hAnsi="Times New Roman" w:cs="Times New Roman"/>
          <w:color w:val="2E2014"/>
          <w:sz w:val="24"/>
          <w:szCs w:val="24"/>
          <w:lang w:val="en-US"/>
        </w:rPr>
        <w:t>Krogull</w:t>
      </w:r>
      <w:proofErr w:type="spellEnd"/>
      <w:r>
        <w:rPr>
          <w:rFonts w:ascii="Times New Roman" w:hAnsi="Times New Roman" w:cs="Times New Roman"/>
          <w:color w:val="2E2014"/>
          <w:sz w:val="24"/>
          <w:szCs w:val="24"/>
          <w:lang w:val="en-US"/>
        </w:rPr>
        <w:t>,</w:t>
      </w:r>
      <w:r w:rsidRPr="007A4A26">
        <w:rPr>
          <w:rFonts w:ascii="Times New Roman" w:hAnsi="Times New Roman" w:cs="Times New Roman"/>
          <w:color w:val="2E2014"/>
          <w:sz w:val="24"/>
          <w:szCs w:val="24"/>
          <w:lang w:val="en-US"/>
        </w:rPr>
        <w:t xml:space="preserve"> </w:t>
      </w:r>
      <w:r>
        <w:rPr>
          <w:rFonts w:ascii="Times New Roman" w:hAnsi="Times New Roman" w:cs="Times New Roman"/>
          <w:color w:val="2E2014"/>
          <w:sz w:val="24"/>
          <w:szCs w:val="24"/>
          <w:lang w:val="en-US"/>
        </w:rPr>
        <w:t>Andreas (202</w:t>
      </w:r>
      <w:r w:rsidR="0021172E">
        <w:rPr>
          <w:rFonts w:ascii="Times New Roman" w:hAnsi="Times New Roman" w:cs="Times New Roman"/>
          <w:color w:val="2E2014"/>
          <w:sz w:val="24"/>
          <w:szCs w:val="24"/>
          <w:lang w:val="en-US"/>
        </w:rPr>
        <w:t>2</w:t>
      </w:r>
      <w:r>
        <w:rPr>
          <w:rFonts w:ascii="Times New Roman" w:hAnsi="Times New Roman" w:cs="Times New Roman"/>
          <w:color w:val="2E2014"/>
          <w:sz w:val="24"/>
          <w:szCs w:val="24"/>
          <w:lang w:val="en-US"/>
        </w:rPr>
        <w:t>).</w:t>
      </w:r>
      <w:r w:rsidRPr="007A4A26">
        <w:rPr>
          <w:rFonts w:ascii="Times New Roman" w:hAnsi="Times New Roman" w:cs="Times New Roman"/>
          <w:color w:val="2E2014"/>
          <w:sz w:val="24"/>
          <w:szCs w:val="24"/>
          <w:lang w:val="en-US"/>
        </w:rPr>
        <w:t xml:space="preserve"> The </w:t>
      </w:r>
      <w:proofErr w:type="spellStart"/>
      <w:r w:rsidRPr="007A4A26">
        <w:rPr>
          <w:rFonts w:ascii="Times New Roman" w:hAnsi="Times New Roman" w:cs="Times New Roman"/>
          <w:color w:val="2E2014"/>
          <w:sz w:val="24"/>
          <w:szCs w:val="24"/>
          <w:lang w:val="en-US"/>
        </w:rPr>
        <w:t>observee’s</w:t>
      </w:r>
      <w:proofErr w:type="spellEnd"/>
      <w:r w:rsidRPr="007A4A26">
        <w:rPr>
          <w:rFonts w:ascii="Times New Roman" w:hAnsi="Times New Roman" w:cs="Times New Roman"/>
          <w:color w:val="2E2014"/>
          <w:sz w:val="24"/>
          <w:szCs w:val="24"/>
          <w:lang w:val="en-US"/>
        </w:rPr>
        <w:t xml:space="preserve"> paradox. </w:t>
      </w:r>
      <w:proofErr w:type="spellStart"/>
      <w:r w:rsidRPr="007A4A26">
        <w:rPr>
          <w:rFonts w:ascii="Times New Roman" w:hAnsi="Times New Roman" w:cs="Times New Roman"/>
          <w:color w:val="2E2014"/>
          <w:sz w:val="24"/>
          <w:szCs w:val="24"/>
          <w:lang w:val="en-US"/>
        </w:rPr>
        <w:t>Theorising</w:t>
      </w:r>
      <w:proofErr w:type="spellEnd"/>
      <w:r w:rsidRPr="007A4A26">
        <w:rPr>
          <w:rFonts w:ascii="Times New Roman" w:hAnsi="Times New Roman" w:cs="Times New Roman"/>
          <w:color w:val="2E2014"/>
          <w:sz w:val="24"/>
          <w:szCs w:val="24"/>
          <w:lang w:val="en-US"/>
        </w:rPr>
        <w:t xml:space="preserve"> linguistic</w:t>
      </w:r>
    </w:p>
    <w:p w:rsidR="007A4A26" w:rsidRPr="0021172E" w:rsidRDefault="007A4A26" w:rsidP="00214650">
      <w:pPr>
        <w:spacing w:line="240" w:lineRule="auto"/>
        <w:jc w:val="both"/>
        <w:rPr>
          <w:rFonts w:ascii="Times New Roman" w:hAnsi="Times New Roman" w:cs="Times New Roman"/>
          <w:sz w:val="24"/>
          <w:szCs w:val="24"/>
          <w:lang w:val="en-US"/>
        </w:rPr>
      </w:pPr>
      <w:r w:rsidRPr="007A4A26">
        <w:rPr>
          <w:rFonts w:ascii="Times New Roman" w:hAnsi="Times New Roman" w:cs="Times New Roman"/>
          <w:color w:val="2E2014"/>
          <w:sz w:val="24"/>
          <w:szCs w:val="24"/>
          <w:lang w:val="en-US"/>
        </w:rPr>
        <w:t>differences between historical ego-documents</w:t>
      </w:r>
      <w:r>
        <w:rPr>
          <w:rFonts w:ascii="Times New Roman" w:hAnsi="Times New Roman" w:cs="Times New Roman"/>
          <w:color w:val="2E2014"/>
          <w:sz w:val="24"/>
          <w:szCs w:val="24"/>
          <w:lang w:val="en-US"/>
        </w:rPr>
        <w:t>.</w:t>
      </w:r>
      <w:r w:rsidRPr="007A4A26">
        <w:rPr>
          <w:rFonts w:ascii="Times New Roman" w:hAnsi="Times New Roman" w:cs="Times New Roman"/>
          <w:color w:val="2E2014"/>
          <w:sz w:val="24"/>
          <w:szCs w:val="24"/>
          <w:lang w:val="en-US"/>
        </w:rPr>
        <w:t xml:space="preserve"> </w:t>
      </w:r>
      <w:proofErr w:type="spellStart"/>
      <w:r w:rsidR="0021172E" w:rsidRPr="0021172E">
        <w:rPr>
          <w:rFonts w:ascii="Times New Roman" w:hAnsi="Times New Roman" w:cs="Times New Roman"/>
          <w:i/>
          <w:iCs/>
          <w:sz w:val="24"/>
          <w:szCs w:val="24"/>
          <w:shd w:val="clear" w:color="auto" w:fill="FFFFFF"/>
        </w:rPr>
        <w:t>Neuphilologische</w:t>
      </w:r>
      <w:proofErr w:type="spellEnd"/>
      <w:r w:rsidR="0021172E" w:rsidRPr="0021172E">
        <w:rPr>
          <w:rFonts w:ascii="Times New Roman" w:hAnsi="Times New Roman" w:cs="Times New Roman"/>
          <w:i/>
          <w:iCs/>
          <w:sz w:val="24"/>
          <w:szCs w:val="24"/>
          <w:shd w:val="clear" w:color="auto" w:fill="FFFFFF"/>
        </w:rPr>
        <w:t xml:space="preserve"> </w:t>
      </w:r>
      <w:proofErr w:type="spellStart"/>
      <w:r w:rsidR="0021172E" w:rsidRPr="0021172E">
        <w:rPr>
          <w:rFonts w:ascii="Times New Roman" w:hAnsi="Times New Roman" w:cs="Times New Roman"/>
          <w:i/>
          <w:iCs/>
          <w:sz w:val="24"/>
          <w:szCs w:val="24"/>
          <w:shd w:val="clear" w:color="auto" w:fill="FFFFFF"/>
        </w:rPr>
        <w:t>Mitteilungen</w:t>
      </w:r>
      <w:proofErr w:type="spellEnd"/>
      <w:r w:rsidR="0021172E" w:rsidRPr="0021172E">
        <w:rPr>
          <w:rFonts w:ascii="Times New Roman" w:hAnsi="Times New Roman" w:cs="Times New Roman"/>
          <w:sz w:val="24"/>
          <w:szCs w:val="24"/>
          <w:shd w:val="clear" w:color="auto" w:fill="FFFFFF"/>
        </w:rPr>
        <w:t>, </w:t>
      </w:r>
      <w:r w:rsidR="0021172E" w:rsidRPr="0021172E">
        <w:rPr>
          <w:rFonts w:ascii="Times New Roman" w:hAnsi="Times New Roman" w:cs="Times New Roman"/>
          <w:i/>
          <w:iCs/>
          <w:sz w:val="24"/>
          <w:szCs w:val="24"/>
          <w:shd w:val="clear" w:color="auto" w:fill="FFFFFF"/>
        </w:rPr>
        <w:t xml:space="preserve">122 </w:t>
      </w:r>
      <w:r w:rsidR="0021172E" w:rsidRPr="0021172E">
        <w:rPr>
          <w:rFonts w:ascii="Times New Roman" w:hAnsi="Times New Roman" w:cs="Times New Roman"/>
          <w:sz w:val="24"/>
          <w:szCs w:val="24"/>
          <w:shd w:val="clear" w:color="auto" w:fill="FFFFFF"/>
        </w:rPr>
        <w:t>(1-2), 284–318.</w:t>
      </w:r>
    </w:p>
    <w:p w:rsidR="0055250D" w:rsidRPr="00C53F19" w:rsidRDefault="0055250D" w:rsidP="00214650">
      <w:pPr>
        <w:spacing w:line="240" w:lineRule="auto"/>
        <w:jc w:val="both"/>
        <w:rPr>
          <w:rStyle w:val="fn"/>
          <w:rFonts w:ascii="Times New Roman" w:hAnsi="Times New Roman"/>
          <w:sz w:val="24"/>
          <w:szCs w:val="24"/>
        </w:rPr>
      </w:pPr>
      <w:r w:rsidRPr="00C53F19">
        <w:rPr>
          <w:rFonts w:ascii="Times New Roman" w:hAnsi="Times New Roman" w:cs="Times New Roman"/>
          <w:color w:val="000000"/>
          <w:sz w:val="24"/>
          <w:szCs w:val="24"/>
          <w:shd w:val="clear" w:color="auto" w:fill="FFFFFF"/>
        </w:rPr>
        <w:t xml:space="preserve">Samson Christina (2022). Expressing conflicts. Semantic patterns typifying letters in the British press. </w:t>
      </w:r>
      <w:r w:rsidRPr="00C71B31">
        <w:rPr>
          <w:rFonts w:ascii="Times New Roman" w:hAnsi="Times New Roman" w:cs="Times New Roman"/>
          <w:i/>
          <w:color w:val="000000"/>
          <w:sz w:val="24"/>
          <w:szCs w:val="24"/>
          <w:shd w:val="clear" w:color="auto" w:fill="FFFFFF"/>
        </w:rPr>
        <w:t>LEA</w:t>
      </w:r>
      <w:r w:rsidRPr="00C53F19">
        <w:rPr>
          <w:rFonts w:ascii="Times New Roman" w:hAnsi="Times New Roman" w:cs="Times New Roman"/>
          <w:color w:val="000000"/>
          <w:sz w:val="24"/>
          <w:szCs w:val="24"/>
          <w:shd w:val="clear" w:color="auto" w:fill="FFFFFF"/>
        </w:rPr>
        <w:t xml:space="preserve">, </w:t>
      </w:r>
      <w:r w:rsidR="00C53F19">
        <w:rPr>
          <w:rFonts w:ascii="Times New Roman" w:hAnsi="Times New Roman" w:cs="Times New Roman"/>
          <w:color w:val="000000"/>
          <w:sz w:val="24"/>
          <w:szCs w:val="24"/>
          <w:shd w:val="clear" w:color="auto" w:fill="FFFFFF"/>
        </w:rPr>
        <w:t xml:space="preserve">11, </w:t>
      </w:r>
      <w:r w:rsidRPr="00C53F19">
        <w:rPr>
          <w:rFonts w:ascii="Times New Roman" w:hAnsi="Times New Roman" w:cs="Times New Roman"/>
          <w:color w:val="000000"/>
          <w:sz w:val="24"/>
          <w:szCs w:val="24"/>
          <w:shd w:val="clear" w:color="auto" w:fill="FFFFFF"/>
        </w:rPr>
        <w:t>ISSN:1824-484X</w:t>
      </w:r>
      <w:r w:rsidR="00C71B31">
        <w:rPr>
          <w:rFonts w:ascii="Times New Roman" w:hAnsi="Times New Roman" w:cs="Times New Roman"/>
          <w:color w:val="000000"/>
          <w:sz w:val="24"/>
          <w:szCs w:val="24"/>
          <w:shd w:val="clear" w:color="auto" w:fill="FFFFFF"/>
        </w:rPr>
        <w:t>.</w:t>
      </w:r>
    </w:p>
    <w:p w:rsidR="0055250D" w:rsidRPr="00C53F19" w:rsidRDefault="00C53F19" w:rsidP="00214650">
      <w:pPr>
        <w:spacing w:line="240" w:lineRule="auto"/>
        <w:jc w:val="both"/>
        <w:rPr>
          <w:rStyle w:val="fn"/>
          <w:rFonts w:ascii="Times New Roman" w:hAnsi="Times New Roman"/>
          <w:sz w:val="24"/>
          <w:szCs w:val="24"/>
        </w:rPr>
      </w:pPr>
      <w:r w:rsidRPr="00C53F19">
        <w:rPr>
          <w:rFonts w:ascii="Times New Roman" w:hAnsi="Times New Roman" w:cs="Times New Roman"/>
          <w:color w:val="000000"/>
          <w:sz w:val="24"/>
          <w:szCs w:val="24"/>
          <w:shd w:val="clear" w:color="auto" w:fill="FFFFFF"/>
        </w:rPr>
        <w:t>Samson Christina (2020). From private to public: Letters contextualising the 1857-58 mutiny in the B</w:t>
      </w:r>
      <w:r>
        <w:rPr>
          <w:rFonts w:ascii="Times New Roman" w:hAnsi="Times New Roman" w:cs="Times New Roman"/>
          <w:color w:val="000000"/>
          <w:sz w:val="24"/>
          <w:szCs w:val="24"/>
          <w:shd w:val="clear" w:color="auto" w:fill="FFFFFF"/>
        </w:rPr>
        <w:t xml:space="preserve">ritish press.. </w:t>
      </w:r>
      <w:r w:rsidRPr="00C71B31">
        <w:rPr>
          <w:rFonts w:ascii="Times New Roman" w:hAnsi="Times New Roman" w:cs="Times New Roman"/>
          <w:i/>
          <w:color w:val="000000"/>
          <w:sz w:val="24"/>
          <w:szCs w:val="24"/>
          <w:shd w:val="clear" w:color="auto" w:fill="FFFFFF"/>
        </w:rPr>
        <w:t>TOKEN</w:t>
      </w:r>
      <w:r>
        <w:rPr>
          <w:rFonts w:ascii="Times New Roman" w:hAnsi="Times New Roman" w:cs="Times New Roman"/>
          <w:color w:val="000000"/>
          <w:sz w:val="24"/>
          <w:szCs w:val="24"/>
          <w:shd w:val="clear" w:color="auto" w:fill="FFFFFF"/>
        </w:rPr>
        <w:t xml:space="preserve">, </w:t>
      </w:r>
      <w:r w:rsidRPr="00C53F19">
        <w:rPr>
          <w:rFonts w:ascii="Times New Roman" w:hAnsi="Times New Roman" w:cs="Times New Roman"/>
          <w:color w:val="000000"/>
          <w:sz w:val="24"/>
          <w:szCs w:val="24"/>
          <w:shd w:val="clear" w:color="auto" w:fill="FFFFFF"/>
        </w:rPr>
        <w:t>10, ISSN:2299-5900</w:t>
      </w:r>
      <w:r w:rsidR="00C71B31">
        <w:rPr>
          <w:rFonts w:ascii="Times New Roman" w:hAnsi="Times New Roman" w:cs="Times New Roman"/>
          <w:color w:val="000000"/>
          <w:sz w:val="24"/>
          <w:szCs w:val="24"/>
          <w:shd w:val="clear" w:color="auto" w:fill="FFFFFF"/>
        </w:rPr>
        <w:t>.</w:t>
      </w:r>
    </w:p>
    <w:p w:rsidR="0055250D" w:rsidRPr="0055250D" w:rsidRDefault="0055250D" w:rsidP="00385620">
      <w:pPr>
        <w:jc w:val="both"/>
        <w:rPr>
          <w:rStyle w:val="fn"/>
          <w:rFonts w:ascii="Times New Roman" w:hAnsi="Times New Roman"/>
          <w:sz w:val="24"/>
          <w:szCs w:val="24"/>
        </w:rPr>
      </w:pPr>
    </w:p>
    <w:p w:rsidR="008804B3" w:rsidRDefault="008804B3" w:rsidP="00385620">
      <w:pPr>
        <w:jc w:val="both"/>
        <w:rPr>
          <w:rStyle w:val="fn"/>
          <w:rFonts w:ascii="Times New Roman" w:hAnsi="Times New Roman"/>
          <w:sz w:val="24"/>
          <w:szCs w:val="24"/>
        </w:rPr>
      </w:pPr>
    </w:p>
    <w:p w:rsidR="008804B3" w:rsidRDefault="008804B3" w:rsidP="00385620">
      <w:pPr>
        <w:jc w:val="both"/>
        <w:rPr>
          <w:rStyle w:val="fn"/>
          <w:rFonts w:ascii="Times New Roman" w:hAnsi="Times New Roman"/>
          <w:sz w:val="24"/>
          <w:szCs w:val="24"/>
        </w:rPr>
      </w:pPr>
    </w:p>
    <w:p w:rsidR="008804B3" w:rsidRDefault="008804B3" w:rsidP="00385620">
      <w:pPr>
        <w:jc w:val="both"/>
        <w:rPr>
          <w:rStyle w:val="fn"/>
          <w:rFonts w:ascii="Times New Roman" w:hAnsi="Times New Roman"/>
          <w:sz w:val="24"/>
          <w:szCs w:val="24"/>
        </w:rPr>
      </w:pPr>
    </w:p>
    <w:sectPr w:rsidR="008804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6C6"/>
    <w:rsid w:val="00031C77"/>
    <w:rsid w:val="0021172E"/>
    <w:rsid w:val="00214650"/>
    <w:rsid w:val="002325F5"/>
    <w:rsid w:val="00257524"/>
    <w:rsid w:val="00262B27"/>
    <w:rsid w:val="00283394"/>
    <w:rsid w:val="00290AEF"/>
    <w:rsid w:val="002F56F3"/>
    <w:rsid w:val="00385620"/>
    <w:rsid w:val="00481B08"/>
    <w:rsid w:val="004A3208"/>
    <w:rsid w:val="0055250D"/>
    <w:rsid w:val="00590119"/>
    <w:rsid w:val="00623578"/>
    <w:rsid w:val="00677B8E"/>
    <w:rsid w:val="006D07EB"/>
    <w:rsid w:val="007A4A26"/>
    <w:rsid w:val="00804734"/>
    <w:rsid w:val="008172DE"/>
    <w:rsid w:val="008210F8"/>
    <w:rsid w:val="008804B3"/>
    <w:rsid w:val="008D38BF"/>
    <w:rsid w:val="009021D9"/>
    <w:rsid w:val="009953CE"/>
    <w:rsid w:val="009E29B5"/>
    <w:rsid w:val="009F36C6"/>
    <w:rsid w:val="00A337B7"/>
    <w:rsid w:val="00A61843"/>
    <w:rsid w:val="00AA4579"/>
    <w:rsid w:val="00B15962"/>
    <w:rsid w:val="00C311C6"/>
    <w:rsid w:val="00C500E4"/>
    <w:rsid w:val="00C53F19"/>
    <w:rsid w:val="00C71B31"/>
    <w:rsid w:val="00C756C6"/>
    <w:rsid w:val="00CE031B"/>
    <w:rsid w:val="00CE52B0"/>
    <w:rsid w:val="00CF5DBF"/>
    <w:rsid w:val="00D275A2"/>
    <w:rsid w:val="00D55A4E"/>
    <w:rsid w:val="00D711E1"/>
    <w:rsid w:val="00DB34DD"/>
    <w:rsid w:val="00DC5AD3"/>
    <w:rsid w:val="00E170E3"/>
    <w:rsid w:val="00F61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C30C"/>
  <w15:docId w15:val="{600D77A9-5C37-E14A-A900-460E7A2E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n">
    <w:name w:val="fn"/>
    <w:basedOn w:val="Domylnaczcionkaakapitu"/>
    <w:uiPriority w:val="99"/>
    <w:rsid w:val="003856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Matylda Włodarczyk</cp:lastModifiedBy>
  <cp:revision>3</cp:revision>
  <dcterms:created xsi:type="dcterms:W3CDTF">2024-01-15T19:18:00Z</dcterms:created>
  <dcterms:modified xsi:type="dcterms:W3CDTF">2024-01-28T09:04:00Z</dcterms:modified>
</cp:coreProperties>
</file>