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1C6F" w14:textId="77777777" w:rsidR="00195AD2" w:rsidRPr="00733330" w:rsidRDefault="00195AD2" w:rsidP="00195AD2">
      <w:pPr>
        <w:rPr>
          <w:color w:val="000000" w:themeColor="text1"/>
        </w:rPr>
      </w:pPr>
    </w:p>
    <w:p w14:paraId="4F2D0631" w14:textId="0D535DFF" w:rsidR="00B05F99" w:rsidRPr="00733330" w:rsidRDefault="00195AD2" w:rsidP="00B05F99">
      <w:pPr>
        <w:jc w:val="center"/>
        <w:rPr>
          <w:b/>
          <w:bCs/>
          <w:color w:val="000000" w:themeColor="text1"/>
        </w:rPr>
      </w:pPr>
      <w:r w:rsidRPr="00733330">
        <w:rPr>
          <w:b/>
          <w:bCs/>
          <w:color w:val="000000" w:themeColor="text1"/>
        </w:rPr>
        <w:t>A quantitative comparison of the early English and early French press</w:t>
      </w:r>
    </w:p>
    <w:p w14:paraId="020D3980" w14:textId="6A645D95" w:rsidR="00195AD2" w:rsidRPr="00733330" w:rsidRDefault="005836DA" w:rsidP="00E63107">
      <w:pPr>
        <w:jc w:val="center"/>
        <w:rPr>
          <w:b/>
          <w:bCs/>
          <w:color w:val="000000" w:themeColor="text1"/>
        </w:rPr>
      </w:pPr>
      <w:r w:rsidRPr="00733330">
        <w:rPr>
          <w:b/>
          <w:bCs/>
          <w:color w:val="000000" w:themeColor="text1"/>
        </w:rPr>
        <w:t xml:space="preserve">Mairi McLaughlin and </w:t>
      </w:r>
      <w:r w:rsidR="00195AD2" w:rsidRPr="00733330">
        <w:rPr>
          <w:b/>
          <w:bCs/>
          <w:color w:val="000000" w:themeColor="text1"/>
        </w:rPr>
        <w:t xml:space="preserve">Nicholas Brownlees </w:t>
      </w:r>
    </w:p>
    <w:p w14:paraId="17EC175F" w14:textId="77777777" w:rsidR="00195AD2" w:rsidRPr="00733330" w:rsidRDefault="00195AD2" w:rsidP="00195AD2">
      <w:pPr>
        <w:rPr>
          <w:color w:val="000000" w:themeColor="text1"/>
        </w:rPr>
      </w:pPr>
    </w:p>
    <w:p w14:paraId="244D1381" w14:textId="1402CE16" w:rsidR="002B48D9" w:rsidRPr="00733330" w:rsidRDefault="00E63107" w:rsidP="002B48D9">
      <w:pPr>
        <w:rPr>
          <w:color w:val="000000" w:themeColor="text1"/>
        </w:rPr>
      </w:pPr>
      <w:r w:rsidRPr="00733330">
        <w:rPr>
          <w:color w:val="000000" w:themeColor="text1"/>
        </w:rPr>
        <w:t xml:space="preserve">This paper presents a quantitative comparison </w:t>
      </w:r>
      <w:r w:rsidR="00623AD1" w:rsidRPr="00733330">
        <w:rPr>
          <w:color w:val="000000" w:themeColor="text1"/>
        </w:rPr>
        <w:t xml:space="preserve">of the early press in two languages: French and English. </w:t>
      </w:r>
      <w:r w:rsidR="00043FBD" w:rsidRPr="00733330">
        <w:rPr>
          <w:color w:val="000000" w:themeColor="text1"/>
        </w:rPr>
        <w:t xml:space="preserve">Traditionally, </w:t>
      </w:r>
      <w:r w:rsidR="00B82E72" w:rsidRPr="00733330">
        <w:rPr>
          <w:color w:val="000000" w:themeColor="text1"/>
        </w:rPr>
        <w:t xml:space="preserve">research on the linguistic features of news discourse </w:t>
      </w:r>
      <w:r w:rsidR="00043FBD" w:rsidRPr="00733330">
        <w:rPr>
          <w:color w:val="000000" w:themeColor="text1"/>
        </w:rPr>
        <w:t xml:space="preserve">tended </w:t>
      </w:r>
      <w:r w:rsidR="00B82E72" w:rsidRPr="00733330">
        <w:rPr>
          <w:color w:val="000000" w:themeColor="text1"/>
        </w:rPr>
        <w:t xml:space="preserve">to focus on </w:t>
      </w:r>
      <w:r w:rsidR="00043FBD" w:rsidRPr="00733330">
        <w:rPr>
          <w:color w:val="000000" w:themeColor="text1"/>
        </w:rPr>
        <w:t>just one language</w:t>
      </w:r>
      <w:r w:rsidR="00CF280A" w:rsidRPr="00733330">
        <w:rPr>
          <w:color w:val="000000" w:themeColor="text1"/>
        </w:rPr>
        <w:t>.</w:t>
      </w:r>
      <w:r w:rsidR="005763F4" w:rsidRPr="00733330">
        <w:rPr>
          <w:color w:val="000000" w:themeColor="text1"/>
        </w:rPr>
        <w:t xml:space="preserve"> </w:t>
      </w:r>
      <w:r w:rsidR="005836DA" w:rsidRPr="00733330">
        <w:rPr>
          <w:color w:val="000000" w:themeColor="text1"/>
        </w:rPr>
        <w:t>I</w:t>
      </w:r>
      <w:r w:rsidR="00F22067" w:rsidRPr="00733330">
        <w:rPr>
          <w:color w:val="000000" w:themeColor="text1"/>
        </w:rPr>
        <w:t xml:space="preserve">n recent years, </w:t>
      </w:r>
      <w:r w:rsidR="005836DA" w:rsidRPr="00733330">
        <w:rPr>
          <w:color w:val="000000" w:themeColor="text1"/>
        </w:rPr>
        <w:t xml:space="preserve">however, </w:t>
      </w:r>
      <w:r w:rsidR="00F22067" w:rsidRPr="00733330">
        <w:rPr>
          <w:color w:val="000000" w:themeColor="text1"/>
        </w:rPr>
        <w:t xml:space="preserve">historians and linguists </w:t>
      </w:r>
      <w:r w:rsidR="00CF280A" w:rsidRPr="00733330">
        <w:rPr>
          <w:color w:val="000000" w:themeColor="text1"/>
        </w:rPr>
        <w:t>alike have</w:t>
      </w:r>
      <w:r w:rsidR="005836DA" w:rsidRPr="00733330">
        <w:rPr>
          <w:color w:val="000000" w:themeColor="text1"/>
        </w:rPr>
        <w:t xml:space="preserve"> </w:t>
      </w:r>
      <w:r w:rsidR="00CF280A" w:rsidRPr="00733330">
        <w:rPr>
          <w:color w:val="000000" w:themeColor="text1"/>
        </w:rPr>
        <w:t xml:space="preserve">drawn attention to </w:t>
      </w:r>
      <w:r w:rsidR="00F22067" w:rsidRPr="00733330">
        <w:rPr>
          <w:color w:val="000000" w:themeColor="text1"/>
        </w:rPr>
        <w:t xml:space="preserve">the transnational, transcultural, and </w:t>
      </w:r>
      <w:proofErr w:type="spellStart"/>
      <w:r w:rsidR="00F22067" w:rsidRPr="00733330">
        <w:rPr>
          <w:color w:val="000000" w:themeColor="text1"/>
        </w:rPr>
        <w:t>translinguistic</w:t>
      </w:r>
      <w:proofErr w:type="spellEnd"/>
      <w:r w:rsidR="00F22067" w:rsidRPr="00733330">
        <w:rPr>
          <w:color w:val="000000" w:themeColor="text1"/>
        </w:rPr>
        <w:t xml:space="preserve"> nature of the historical press (</w:t>
      </w:r>
      <w:r w:rsidR="00F22067" w:rsidRPr="00733330">
        <w:rPr>
          <w:iCs/>
          <w:color w:val="000000" w:themeColor="text1"/>
          <w:lang w:val="en-GB"/>
        </w:rPr>
        <w:t xml:space="preserve">Raymond and Moxham 2016; </w:t>
      </w:r>
      <w:r w:rsidR="00F22067" w:rsidRPr="00733330">
        <w:rPr>
          <w:color w:val="000000" w:themeColor="text1"/>
        </w:rPr>
        <w:t>McLaughlin and Brownlees 2023)</w:t>
      </w:r>
      <w:r w:rsidR="00B07EAE" w:rsidRPr="00733330">
        <w:rPr>
          <w:color w:val="000000" w:themeColor="text1"/>
        </w:rPr>
        <w:t xml:space="preserve">. </w:t>
      </w:r>
      <w:r w:rsidR="007C1477" w:rsidRPr="00733330">
        <w:rPr>
          <w:color w:val="000000" w:themeColor="text1"/>
        </w:rPr>
        <w:t xml:space="preserve">Scholars </w:t>
      </w:r>
      <w:r w:rsidR="005A3EA3" w:rsidRPr="00733330">
        <w:rPr>
          <w:color w:val="000000" w:themeColor="text1"/>
        </w:rPr>
        <w:t xml:space="preserve">have begun to look </w:t>
      </w:r>
      <w:r w:rsidR="00F675AD" w:rsidRPr="00733330">
        <w:rPr>
          <w:color w:val="000000" w:themeColor="text1"/>
        </w:rPr>
        <w:t>beyond the bounds of single nations, cultures, and languages to explain the features of news discourse</w:t>
      </w:r>
      <w:r w:rsidR="00967198" w:rsidRPr="00733330">
        <w:rPr>
          <w:color w:val="000000" w:themeColor="text1"/>
        </w:rPr>
        <w:t xml:space="preserve">. </w:t>
      </w:r>
      <w:r w:rsidR="002B48D9" w:rsidRPr="00733330">
        <w:rPr>
          <w:color w:val="000000" w:themeColor="text1"/>
        </w:rPr>
        <w:t>For example, McLaughlin (2021; 2022) has shown how the presence of news translated from Germanic languages influenced the way that news was written in the early French press.</w:t>
      </w:r>
    </w:p>
    <w:p w14:paraId="35A16FDD" w14:textId="3BF202E5" w:rsidR="00E16FE5" w:rsidRPr="00733330" w:rsidRDefault="00E16FE5" w:rsidP="00660FF4">
      <w:pPr>
        <w:rPr>
          <w:color w:val="000000" w:themeColor="text1"/>
        </w:rPr>
      </w:pPr>
    </w:p>
    <w:p w14:paraId="7DBCE810" w14:textId="04DCCAA5" w:rsidR="00195AD2" w:rsidRPr="00733330" w:rsidRDefault="005C7EF4" w:rsidP="00F2309E">
      <w:pPr>
        <w:rPr>
          <w:color w:val="000000" w:themeColor="text1"/>
        </w:rPr>
      </w:pPr>
      <w:r w:rsidRPr="00733330">
        <w:rPr>
          <w:color w:val="000000" w:themeColor="text1"/>
        </w:rPr>
        <w:tab/>
      </w:r>
      <w:r w:rsidR="005836DA" w:rsidRPr="00733330">
        <w:rPr>
          <w:color w:val="000000" w:themeColor="text1"/>
        </w:rPr>
        <w:t>T</w:t>
      </w:r>
      <w:r w:rsidR="00920E70" w:rsidRPr="00733330">
        <w:rPr>
          <w:color w:val="000000" w:themeColor="text1"/>
        </w:rPr>
        <w:t xml:space="preserve">his </w:t>
      </w:r>
      <w:r w:rsidR="00FB763E" w:rsidRPr="00733330">
        <w:rPr>
          <w:color w:val="000000" w:themeColor="text1"/>
        </w:rPr>
        <w:t xml:space="preserve">study </w:t>
      </w:r>
      <w:r w:rsidR="00BA0B44" w:rsidRPr="00733330">
        <w:rPr>
          <w:color w:val="000000" w:themeColor="text1"/>
        </w:rPr>
        <w:t xml:space="preserve">seeks to move the field forward by prioritizing </w:t>
      </w:r>
      <w:r w:rsidR="005836DA" w:rsidRPr="00733330">
        <w:rPr>
          <w:color w:val="000000" w:themeColor="text1"/>
        </w:rPr>
        <w:t>this</w:t>
      </w:r>
      <w:r w:rsidR="002D5D3E" w:rsidRPr="00733330">
        <w:rPr>
          <w:color w:val="000000" w:themeColor="text1"/>
        </w:rPr>
        <w:t xml:space="preserve"> </w:t>
      </w:r>
      <w:r w:rsidR="00BA0B44" w:rsidRPr="00733330">
        <w:rPr>
          <w:color w:val="000000" w:themeColor="text1"/>
        </w:rPr>
        <w:t xml:space="preserve">comparative approach. </w:t>
      </w:r>
      <w:r w:rsidR="00C46421" w:rsidRPr="00733330">
        <w:rPr>
          <w:color w:val="000000" w:themeColor="text1"/>
        </w:rPr>
        <w:t xml:space="preserve">We use </w:t>
      </w:r>
      <w:r w:rsidR="002F662A" w:rsidRPr="00733330">
        <w:rPr>
          <w:color w:val="000000" w:themeColor="text1"/>
        </w:rPr>
        <w:t xml:space="preserve">cutting edge </w:t>
      </w:r>
      <w:r w:rsidR="002163EB" w:rsidRPr="00733330">
        <w:rPr>
          <w:color w:val="000000" w:themeColor="text1"/>
        </w:rPr>
        <w:t xml:space="preserve">text-analysis software and statistical </w:t>
      </w:r>
      <w:r w:rsidR="00727CBD" w:rsidRPr="00733330">
        <w:rPr>
          <w:color w:val="000000" w:themeColor="text1"/>
        </w:rPr>
        <w:t xml:space="preserve">testing to </w:t>
      </w:r>
      <w:r w:rsidR="0006741C" w:rsidRPr="00733330">
        <w:rPr>
          <w:color w:val="000000" w:themeColor="text1"/>
        </w:rPr>
        <w:t xml:space="preserve">compare </w:t>
      </w:r>
      <w:r w:rsidR="00367B5D" w:rsidRPr="00733330">
        <w:rPr>
          <w:color w:val="000000" w:themeColor="text1"/>
        </w:rPr>
        <w:t>the English- and French-language press</w:t>
      </w:r>
      <w:r w:rsidR="00DC1948" w:rsidRPr="00733330">
        <w:rPr>
          <w:color w:val="000000" w:themeColor="text1"/>
        </w:rPr>
        <w:t xml:space="preserve"> </w:t>
      </w:r>
      <w:r w:rsidR="002105BA" w:rsidRPr="00733330">
        <w:rPr>
          <w:color w:val="000000" w:themeColor="text1"/>
        </w:rPr>
        <w:t xml:space="preserve">in the first half of the seventeenth century. </w:t>
      </w:r>
      <w:r w:rsidR="005836DA" w:rsidRPr="00733330">
        <w:rPr>
          <w:color w:val="000000" w:themeColor="text1"/>
        </w:rPr>
        <w:t>This comparison is based on two existent corpora:</w:t>
      </w:r>
      <w:r w:rsidR="00F277A4" w:rsidRPr="00733330">
        <w:rPr>
          <w:color w:val="000000" w:themeColor="text1"/>
        </w:rPr>
        <w:t xml:space="preserve"> McLaughlin’s (2021) 550,000-word corpus of French news which covers the period from 1631 to 1789, and Brownlees’ (</w:t>
      </w:r>
      <w:r w:rsidR="00577595" w:rsidRPr="00733330">
        <w:rPr>
          <w:color w:val="000000" w:themeColor="text1"/>
        </w:rPr>
        <w:t>2013</w:t>
      </w:r>
      <w:r w:rsidR="00F277A4" w:rsidRPr="00733330">
        <w:rPr>
          <w:color w:val="000000" w:themeColor="text1"/>
        </w:rPr>
        <w:t xml:space="preserve">) 279,000-word Florence Early English </w:t>
      </w:r>
      <w:r w:rsidR="00654219" w:rsidRPr="00733330">
        <w:rPr>
          <w:color w:val="000000" w:themeColor="text1"/>
        </w:rPr>
        <w:t>N</w:t>
      </w:r>
      <w:r w:rsidR="00F277A4" w:rsidRPr="00733330">
        <w:rPr>
          <w:color w:val="000000" w:themeColor="text1"/>
        </w:rPr>
        <w:t xml:space="preserve">ews corpus </w:t>
      </w:r>
      <w:r w:rsidR="00FE3325" w:rsidRPr="00733330">
        <w:rPr>
          <w:color w:val="000000" w:themeColor="text1"/>
        </w:rPr>
        <w:t xml:space="preserve">(FEEN) </w:t>
      </w:r>
      <w:r w:rsidR="00F277A4" w:rsidRPr="00733330">
        <w:rPr>
          <w:color w:val="000000" w:themeColor="text1"/>
        </w:rPr>
        <w:t xml:space="preserve">which covers the period from </w:t>
      </w:r>
      <w:r w:rsidR="00490B54" w:rsidRPr="00733330">
        <w:rPr>
          <w:color w:val="000000" w:themeColor="text1"/>
        </w:rPr>
        <w:t>1620 to 1653.</w:t>
      </w:r>
      <w:r w:rsidR="00986366" w:rsidRPr="00733330">
        <w:rPr>
          <w:color w:val="000000" w:themeColor="text1"/>
        </w:rPr>
        <w:t xml:space="preserve"> </w:t>
      </w:r>
      <w:r w:rsidR="00F93C43" w:rsidRPr="00733330">
        <w:rPr>
          <w:color w:val="000000" w:themeColor="text1"/>
        </w:rPr>
        <w:t xml:space="preserve">The comparison focuses </w:t>
      </w:r>
      <w:proofErr w:type="gramStart"/>
      <w:r w:rsidR="00F93C43" w:rsidRPr="00733330">
        <w:rPr>
          <w:color w:val="000000" w:themeColor="text1"/>
        </w:rPr>
        <w:t xml:space="preserve">in particular </w:t>
      </w:r>
      <w:r w:rsidR="002E5E8A" w:rsidRPr="00733330">
        <w:rPr>
          <w:color w:val="000000" w:themeColor="text1"/>
        </w:rPr>
        <w:t>on</w:t>
      </w:r>
      <w:proofErr w:type="gramEnd"/>
      <w:r w:rsidR="002E5E8A" w:rsidRPr="00733330">
        <w:rPr>
          <w:color w:val="000000" w:themeColor="text1"/>
        </w:rPr>
        <w:t xml:space="preserve"> </w:t>
      </w:r>
      <w:r w:rsidR="00C316C5" w:rsidRPr="00733330">
        <w:rPr>
          <w:color w:val="000000" w:themeColor="text1"/>
        </w:rPr>
        <w:t xml:space="preserve">the period from 1620 to 1649 </w:t>
      </w:r>
      <w:r w:rsidR="00DA62C8" w:rsidRPr="00733330">
        <w:rPr>
          <w:color w:val="000000" w:themeColor="text1"/>
        </w:rPr>
        <w:t>because Brownlees (</w:t>
      </w:r>
      <w:r w:rsidR="001C3C53" w:rsidRPr="00733330">
        <w:rPr>
          <w:color w:val="000000" w:themeColor="text1"/>
        </w:rPr>
        <w:t>2015</w:t>
      </w:r>
      <w:r w:rsidR="00DA62C8" w:rsidRPr="00733330">
        <w:rPr>
          <w:color w:val="000000" w:themeColor="text1"/>
        </w:rPr>
        <w:t>) identifies four distinct periods in English newswriting</w:t>
      </w:r>
      <w:r w:rsidR="00F2309E" w:rsidRPr="00733330">
        <w:rPr>
          <w:color w:val="000000" w:themeColor="text1"/>
        </w:rPr>
        <w:t xml:space="preserve">: </w:t>
      </w:r>
    </w:p>
    <w:p w14:paraId="750AF89E" w14:textId="5742951D" w:rsidR="00195AD2" w:rsidRPr="00733330" w:rsidRDefault="00195AD2" w:rsidP="00195AD2">
      <w:pPr>
        <w:rPr>
          <w:color w:val="000000" w:themeColor="text1"/>
        </w:rPr>
      </w:pPr>
      <w:r w:rsidRPr="00733330">
        <w:rPr>
          <w:color w:val="000000" w:themeColor="text1"/>
        </w:rPr>
        <w:tab/>
        <w:t>1620-1621</w:t>
      </w:r>
      <w:r w:rsidR="00DA62C8" w:rsidRPr="00733330">
        <w:rPr>
          <w:color w:val="000000" w:themeColor="text1"/>
        </w:rPr>
        <w:t>:</w:t>
      </w:r>
      <w:r w:rsidRPr="00733330">
        <w:rPr>
          <w:color w:val="000000" w:themeColor="text1"/>
        </w:rPr>
        <w:t xml:space="preserve"> </w:t>
      </w:r>
      <w:r w:rsidR="00DA62C8" w:rsidRPr="00733330">
        <w:rPr>
          <w:color w:val="000000" w:themeColor="text1"/>
        </w:rPr>
        <w:t xml:space="preserve">news consists primarily of translations of </w:t>
      </w:r>
      <w:r w:rsidRPr="00733330">
        <w:rPr>
          <w:color w:val="000000" w:themeColor="text1"/>
        </w:rPr>
        <w:t xml:space="preserve">Dutch </w:t>
      </w:r>
      <w:proofErr w:type="gramStart"/>
      <w:r w:rsidRPr="00733330">
        <w:rPr>
          <w:color w:val="000000" w:themeColor="text1"/>
        </w:rPr>
        <w:t>newssheets</w:t>
      </w:r>
      <w:proofErr w:type="gramEnd"/>
    </w:p>
    <w:p w14:paraId="40F0B80B" w14:textId="33227CCE" w:rsidR="00195AD2" w:rsidRPr="00733330" w:rsidRDefault="00195AD2" w:rsidP="00195AD2">
      <w:pPr>
        <w:rPr>
          <w:color w:val="000000" w:themeColor="text1"/>
        </w:rPr>
      </w:pPr>
      <w:r w:rsidRPr="00733330">
        <w:rPr>
          <w:color w:val="000000" w:themeColor="text1"/>
        </w:rPr>
        <w:tab/>
        <w:t>1622-1624</w:t>
      </w:r>
      <w:r w:rsidR="00DA62C8" w:rsidRPr="00733330">
        <w:rPr>
          <w:color w:val="000000" w:themeColor="text1"/>
        </w:rPr>
        <w:t>:</w:t>
      </w:r>
      <w:r w:rsidRPr="00733330">
        <w:rPr>
          <w:color w:val="000000" w:themeColor="text1"/>
        </w:rPr>
        <w:t xml:space="preserve"> </w:t>
      </w:r>
      <w:r w:rsidR="00DA62C8" w:rsidRPr="00733330">
        <w:rPr>
          <w:color w:val="000000" w:themeColor="text1"/>
        </w:rPr>
        <w:t xml:space="preserve">there is more </w:t>
      </w:r>
      <w:r w:rsidRPr="00733330">
        <w:rPr>
          <w:color w:val="000000" w:themeColor="text1"/>
        </w:rPr>
        <w:t xml:space="preserve">editorial intervention and personal </w:t>
      </w:r>
      <w:proofErr w:type="gramStart"/>
      <w:r w:rsidRPr="00733330">
        <w:rPr>
          <w:color w:val="000000" w:themeColor="text1"/>
        </w:rPr>
        <w:t>voice</w:t>
      </w:r>
      <w:proofErr w:type="gramEnd"/>
    </w:p>
    <w:p w14:paraId="6DD144F3" w14:textId="5B057AC9" w:rsidR="00195AD2" w:rsidRPr="00733330" w:rsidRDefault="00195AD2" w:rsidP="00195AD2">
      <w:pPr>
        <w:rPr>
          <w:color w:val="000000" w:themeColor="text1"/>
        </w:rPr>
      </w:pPr>
      <w:r w:rsidRPr="00733330">
        <w:rPr>
          <w:color w:val="000000" w:themeColor="text1"/>
        </w:rPr>
        <w:tab/>
        <w:t>1625-1641</w:t>
      </w:r>
      <w:r w:rsidR="00DA62C8" w:rsidRPr="00733330">
        <w:rPr>
          <w:color w:val="000000" w:themeColor="text1"/>
        </w:rPr>
        <w:t>:</w:t>
      </w:r>
      <w:r w:rsidRPr="00733330">
        <w:rPr>
          <w:color w:val="000000" w:themeColor="text1"/>
        </w:rPr>
        <w:t xml:space="preserve"> </w:t>
      </w:r>
      <w:r w:rsidR="00DA62C8" w:rsidRPr="00733330">
        <w:rPr>
          <w:color w:val="000000" w:themeColor="text1"/>
        </w:rPr>
        <w:t xml:space="preserve">there is a </w:t>
      </w:r>
      <w:r w:rsidRPr="00733330">
        <w:rPr>
          <w:color w:val="000000" w:themeColor="text1"/>
        </w:rPr>
        <w:t>return</w:t>
      </w:r>
      <w:r w:rsidR="00DA62C8" w:rsidRPr="00733330">
        <w:rPr>
          <w:color w:val="000000" w:themeColor="text1"/>
        </w:rPr>
        <w:t xml:space="preserve"> </w:t>
      </w:r>
      <w:r w:rsidRPr="00733330">
        <w:rPr>
          <w:color w:val="000000" w:themeColor="text1"/>
        </w:rPr>
        <w:t xml:space="preserve">to </w:t>
      </w:r>
      <w:r w:rsidR="00DA62C8" w:rsidRPr="00733330">
        <w:rPr>
          <w:color w:val="000000" w:themeColor="text1"/>
        </w:rPr>
        <w:t xml:space="preserve">the </w:t>
      </w:r>
      <w:r w:rsidRPr="00733330">
        <w:rPr>
          <w:color w:val="000000" w:themeColor="text1"/>
        </w:rPr>
        <w:t xml:space="preserve">dry, impersonal style of </w:t>
      </w:r>
      <w:r w:rsidR="00DA62C8" w:rsidRPr="00733330">
        <w:rPr>
          <w:color w:val="000000" w:themeColor="text1"/>
        </w:rPr>
        <w:t xml:space="preserve">the </w:t>
      </w:r>
      <w:r w:rsidRPr="00733330">
        <w:rPr>
          <w:color w:val="000000" w:themeColor="text1"/>
        </w:rPr>
        <w:t xml:space="preserve">European </w:t>
      </w:r>
      <w:proofErr w:type="gramStart"/>
      <w:r w:rsidRPr="00733330">
        <w:rPr>
          <w:color w:val="000000" w:themeColor="text1"/>
        </w:rPr>
        <w:t>press</w:t>
      </w:r>
      <w:proofErr w:type="gramEnd"/>
    </w:p>
    <w:p w14:paraId="3B662210" w14:textId="424733FC" w:rsidR="00DA62C8" w:rsidRPr="00733330" w:rsidRDefault="00195AD2" w:rsidP="00DA62C8">
      <w:pPr>
        <w:rPr>
          <w:color w:val="000000" w:themeColor="text1"/>
        </w:rPr>
      </w:pPr>
      <w:r w:rsidRPr="00733330">
        <w:rPr>
          <w:color w:val="000000" w:themeColor="text1"/>
        </w:rPr>
        <w:tab/>
        <w:t>1642-1649</w:t>
      </w:r>
      <w:r w:rsidR="00DA62C8" w:rsidRPr="00733330">
        <w:rPr>
          <w:color w:val="000000" w:themeColor="text1"/>
        </w:rPr>
        <w:t>:</w:t>
      </w:r>
      <w:r w:rsidRPr="00733330">
        <w:rPr>
          <w:color w:val="000000" w:themeColor="text1"/>
        </w:rPr>
        <w:t xml:space="preserve"> </w:t>
      </w:r>
      <w:r w:rsidR="00DA62C8" w:rsidRPr="00733330">
        <w:rPr>
          <w:color w:val="000000" w:themeColor="text1"/>
        </w:rPr>
        <w:t xml:space="preserve">with </w:t>
      </w:r>
      <w:r w:rsidRPr="00733330">
        <w:rPr>
          <w:color w:val="000000" w:themeColor="text1"/>
        </w:rPr>
        <w:t>censorship</w:t>
      </w:r>
      <w:r w:rsidR="00DA62C8" w:rsidRPr="00733330">
        <w:rPr>
          <w:color w:val="000000" w:themeColor="text1"/>
        </w:rPr>
        <w:t xml:space="preserve"> gone</w:t>
      </w:r>
      <w:r w:rsidRPr="00733330">
        <w:rPr>
          <w:color w:val="000000" w:themeColor="text1"/>
        </w:rPr>
        <w:t>, domestic news and new kinds of discourse</w:t>
      </w:r>
      <w:r w:rsidR="00DA62C8" w:rsidRPr="00733330">
        <w:rPr>
          <w:color w:val="000000" w:themeColor="text1"/>
        </w:rPr>
        <w:t xml:space="preserve"> </w:t>
      </w:r>
      <w:proofErr w:type="gramStart"/>
      <w:r w:rsidR="00DA62C8" w:rsidRPr="00733330">
        <w:rPr>
          <w:color w:val="000000" w:themeColor="text1"/>
        </w:rPr>
        <w:t>appear</w:t>
      </w:r>
      <w:proofErr w:type="gramEnd"/>
    </w:p>
    <w:p w14:paraId="112B7F1C" w14:textId="4FADACFB" w:rsidR="007B0941" w:rsidRPr="00CE0281" w:rsidRDefault="00BB46EA" w:rsidP="00CE0281">
      <w:pPr>
        <w:rPr>
          <w:color w:val="000000" w:themeColor="text1"/>
        </w:rPr>
      </w:pPr>
      <w:r w:rsidRPr="00733330">
        <w:rPr>
          <w:color w:val="000000" w:themeColor="text1"/>
        </w:rPr>
        <w:t xml:space="preserve">Our study therefore </w:t>
      </w:r>
      <w:r w:rsidR="00936BC6" w:rsidRPr="00733330">
        <w:rPr>
          <w:color w:val="000000" w:themeColor="text1"/>
        </w:rPr>
        <w:t>seeks to shed more light on the relationship between the English and European press by comparing English news discourse in th</w:t>
      </w:r>
      <w:r w:rsidR="00FE14AD" w:rsidRPr="00733330">
        <w:rPr>
          <w:color w:val="000000" w:themeColor="text1"/>
        </w:rPr>
        <w:t>e</w:t>
      </w:r>
      <w:r w:rsidR="00936BC6" w:rsidRPr="00733330">
        <w:rPr>
          <w:color w:val="000000" w:themeColor="text1"/>
        </w:rPr>
        <w:t>s</w:t>
      </w:r>
      <w:r w:rsidR="00FE14AD" w:rsidRPr="00733330">
        <w:rPr>
          <w:color w:val="000000" w:themeColor="text1"/>
        </w:rPr>
        <w:t>e</w:t>
      </w:r>
      <w:r w:rsidR="00936BC6" w:rsidRPr="00733330">
        <w:rPr>
          <w:color w:val="000000" w:themeColor="text1"/>
        </w:rPr>
        <w:t xml:space="preserve"> four periods as represented by the FEEN corpus with </w:t>
      </w:r>
      <w:r w:rsidR="00CE0281" w:rsidRPr="00733330">
        <w:rPr>
          <w:color w:val="000000" w:themeColor="text1"/>
        </w:rPr>
        <w:t>McLaughlin’s (2021) corpus</w:t>
      </w:r>
      <w:r w:rsidR="00CE0281">
        <w:rPr>
          <w:color w:val="000000" w:themeColor="text1"/>
        </w:rPr>
        <w:t xml:space="preserve">. We use the part of </w:t>
      </w:r>
      <w:r w:rsidR="00CE0281" w:rsidRPr="00733330">
        <w:rPr>
          <w:color w:val="000000" w:themeColor="text1"/>
        </w:rPr>
        <w:t>McLaughlin’s (2021) corpus</w:t>
      </w:r>
      <w:r w:rsidR="00CE0281">
        <w:rPr>
          <w:color w:val="000000" w:themeColor="text1"/>
        </w:rPr>
        <w:t xml:space="preserve"> which overlaps in time with the FEEN corpus. This part consists of all of the </w:t>
      </w:r>
      <w:r w:rsidR="00355000" w:rsidRPr="00733330">
        <w:rPr>
          <w:color w:val="000000" w:themeColor="text1"/>
        </w:rPr>
        <w:t xml:space="preserve">issues of the </w:t>
      </w:r>
      <w:r w:rsidR="00355000" w:rsidRPr="00733330">
        <w:rPr>
          <w:i/>
          <w:color w:val="000000" w:themeColor="text1"/>
        </w:rPr>
        <w:t>Gazette de France</w:t>
      </w:r>
      <w:r w:rsidR="00355000" w:rsidRPr="00733330">
        <w:rPr>
          <w:color w:val="000000" w:themeColor="text1"/>
        </w:rPr>
        <w:t xml:space="preserve"> </w:t>
      </w:r>
      <w:r w:rsidR="00CE0281">
        <w:rPr>
          <w:color w:val="000000" w:themeColor="text1"/>
        </w:rPr>
        <w:t xml:space="preserve">which </w:t>
      </w:r>
      <w:r w:rsidR="00355000" w:rsidRPr="00733330">
        <w:rPr>
          <w:color w:val="000000" w:themeColor="text1"/>
        </w:rPr>
        <w:t>published in January (1632)</w:t>
      </w:r>
      <w:r w:rsidR="00CE0281">
        <w:rPr>
          <w:color w:val="000000" w:themeColor="text1"/>
        </w:rPr>
        <w:t>: in total, there are five issues which each consist of two parts (</w:t>
      </w:r>
      <w:r w:rsidR="00CE0281">
        <w:rPr>
          <w:i/>
          <w:iCs/>
          <w:color w:val="000000" w:themeColor="text1"/>
        </w:rPr>
        <w:t xml:space="preserve">Gazette </w:t>
      </w:r>
      <w:r w:rsidR="00CE0281">
        <w:rPr>
          <w:color w:val="000000" w:themeColor="text1"/>
        </w:rPr>
        <w:t xml:space="preserve">and </w:t>
      </w:r>
      <w:r w:rsidR="00CE0281">
        <w:rPr>
          <w:i/>
          <w:iCs/>
          <w:color w:val="000000" w:themeColor="text1"/>
        </w:rPr>
        <w:t>Nouvelles ordinaires</w:t>
      </w:r>
      <w:r w:rsidR="00CE0281">
        <w:rPr>
          <w:color w:val="000000" w:themeColor="text1"/>
        </w:rPr>
        <w:t xml:space="preserve">) </w:t>
      </w:r>
      <w:r w:rsidR="0006663D">
        <w:rPr>
          <w:color w:val="000000" w:themeColor="text1"/>
        </w:rPr>
        <w:t>and which in total represent 20,249 words.</w:t>
      </w:r>
    </w:p>
    <w:p w14:paraId="68E60534" w14:textId="77777777" w:rsidR="00F84F19" w:rsidRPr="00733330" w:rsidRDefault="00F84F19" w:rsidP="00FE7707">
      <w:pPr>
        <w:ind w:firstLine="720"/>
        <w:rPr>
          <w:color w:val="000000" w:themeColor="text1"/>
        </w:rPr>
      </w:pPr>
    </w:p>
    <w:p w14:paraId="4274BFE7" w14:textId="761F17DF" w:rsidR="002A6CFA" w:rsidRPr="00733330" w:rsidRDefault="007C4026" w:rsidP="00FE7707">
      <w:pPr>
        <w:ind w:firstLine="720"/>
        <w:rPr>
          <w:color w:val="000000" w:themeColor="text1"/>
        </w:rPr>
      </w:pPr>
      <w:r w:rsidRPr="00733330">
        <w:rPr>
          <w:color w:val="000000" w:themeColor="text1"/>
        </w:rPr>
        <w:t xml:space="preserve">The first part of the paper </w:t>
      </w:r>
      <w:r w:rsidR="0058768D" w:rsidRPr="00733330">
        <w:rPr>
          <w:color w:val="000000" w:themeColor="text1"/>
        </w:rPr>
        <w:t xml:space="preserve">explores some basic features </w:t>
      </w:r>
      <w:r w:rsidR="002725A8" w:rsidRPr="00733330">
        <w:rPr>
          <w:color w:val="000000" w:themeColor="text1"/>
        </w:rPr>
        <w:t xml:space="preserve">used in corpus linguistics </w:t>
      </w:r>
      <w:r w:rsidR="00195AD2" w:rsidRPr="00733330">
        <w:rPr>
          <w:color w:val="000000" w:themeColor="text1"/>
        </w:rPr>
        <w:t xml:space="preserve">to </w:t>
      </w:r>
      <w:proofErr w:type="spellStart"/>
      <w:r w:rsidR="003A73EE" w:rsidRPr="00733330">
        <w:rPr>
          <w:color w:val="000000" w:themeColor="text1"/>
        </w:rPr>
        <w:t>analy</w:t>
      </w:r>
      <w:r w:rsidR="00CC1495" w:rsidRPr="00733330">
        <w:rPr>
          <w:color w:val="000000" w:themeColor="text1"/>
        </w:rPr>
        <w:t>s</w:t>
      </w:r>
      <w:r w:rsidR="003A73EE" w:rsidRPr="00733330">
        <w:rPr>
          <w:color w:val="000000" w:themeColor="text1"/>
        </w:rPr>
        <w:t>e</w:t>
      </w:r>
      <w:proofErr w:type="spellEnd"/>
      <w:r w:rsidR="003A73EE" w:rsidRPr="00733330">
        <w:rPr>
          <w:color w:val="000000" w:themeColor="text1"/>
        </w:rPr>
        <w:t xml:space="preserve"> </w:t>
      </w:r>
      <w:r w:rsidR="00195AD2" w:rsidRPr="00733330">
        <w:rPr>
          <w:color w:val="000000" w:themeColor="text1"/>
        </w:rPr>
        <w:t>text types</w:t>
      </w:r>
      <w:r w:rsidR="002725A8" w:rsidRPr="00733330">
        <w:rPr>
          <w:color w:val="000000" w:themeColor="text1"/>
        </w:rPr>
        <w:t>: s</w:t>
      </w:r>
      <w:r w:rsidR="00195AD2" w:rsidRPr="00733330">
        <w:rPr>
          <w:color w:val="000000" w:themeColor="text1"/>
        </w:rPr>
        <w:t>entence length</w:t>
      </w:r>
      <w:r w:rsidR="002725A8" w:rsidRPr="00733330">
        <w:rPr>
          <w:color w:val="000000" w:themeColor="text1"/>
        </w:rPr>
        <w:t>, l</w:t>
      </w:r>
      <w:r w:rsidR="00195AD2" w:rsidRPr="00733330">
        <w:rPr>
          <w:color w:val="000000" w:themeColor="text1"/>
        </w:rPr>
        <w:t>exical diversity</w:t>
      </w:r>
      <w:r w:rsidR="002725A8" w:rsidRPr="00733330">
        <w:rPr>
          <w:color w:val="000000" w:themeColor="text1"/>
        </w:rPr>
        <w:t>,</w:t>
      </w:r>
      <w:r w:rsidR="00195AD2" w:rsidRPr="00733330">
        <w:rPr>
          <w:color w:val="000000" w:themeColor="text1"/>
        </w:rPr>
        <w:t xml:space="preserve"> </w:t>
      </w:r>
      <w:r w:rsidR="002725A8" w:rsidRPr="00733330">
        <w:rPr>
          <w:color w:val="000000" w:themeColor="text1"/>
        </w:rPr>
        <w:t>c</w:t>
      </w:r>
      <w:r w:rsidR="00195AD2" w:rsidRPr="00733330">
        <w:rPr>
          <w:color w:val="000000" w:themeColor="text1"/>
        </w:rPr>
        <w:t>onjunctions</w:t>
      </w:r>
      <w:r w:rsidR="002725A8" w:rsidRPr="00733330">
        <w:rPr>
          <w:color w:val="000000" w:themeColor="text1"/>
        </w:rPr>
        <w:t>, and ha</w:t>
      </w:r>
      <w:r w:rsidR="00195AD2" w:rsidRPr="00733330">
        <w:rPr>
          <w:color w:val="000000" w:themeColor="text1"/>
        </w:rPr>
        <w:t>pax legomena</w:t>
      </w:r>
      <w:r w:rsidR="002725A8" w:rsidRPr="00733330">
        <w:rPr>
          <w:color w:val="000000" w:themeColor="text1"/>
        </w:rPr>
        <w:t>.</w:t>
      </w:r>
      <w:r w:rsidR="00FC01F7" w:rsidRPr="00733330">
        <w:rPr>
          <w:color w:val="000000" w:themeColor="text1"/>
        </w:rPr>
        <w:t xml:space="preserve"> The </w:t>
      </w:r>
      <w:r w:rsidR="00A911CF" w:rsidRPr="00733330">
        <w:rPr>
          <w:color w:val="000000" w:themeColor="text1"/>
        </w:rPr>
        <w:t xml:space="preserve">features </w:t>
      </w:r>
      <w:r w:rsidR="00CC1495" w:rsidRPr="00733330">
        <w:rPr>
          <w:color w:val="000000" w:themeColor="text1"/>
        </w:rPr>
        <w:t xml:space="preserve">investigated </w:t>
      </w:r>
      <w:r w:rsidR="00A911CF" w:rsidRPr="00733330">
        <w:rPr>
          <w:color w:val="000000" w:themeColor="text1"/>
        </w:rPr>
        <w:t xml:space="preserve">in the </w:t>
      </w:r>
      <w:r w:rsidR="00FC01F7" w:rsidRPr="00733330">
        <w:rPr>
          <w:color w:val="000000" w:themeColor="text1"/>
        </w:rPr>
        <w:t xml:space="preserve">second part of </w:t>
      </w:r>
      <w:r w:rsidR="004F778D" w:rsidRPr="00733330">
        <w:rPr>
          <w:color w:val="000000" w:themeColor="text1"/>
        </w:rPr>
        <w:t xml:space="preserve">the paper </w:t>
      </w:r>
      <w:r w:rsidR="000268E5" w:rsidRPr="00733330">
        <w:rPr>
          <w:color w:val="000000" w:themeColor="text1"/>
        </w:rPr>
        <w:t xml:space="preserve">were selected </w:t>
      </w:r>
      <w:r w:rsidR="007E7CDE" w:rsidRPr="00733330">
        <w:rPr>
          <w:color w:val="000000" w:themeColor="text1"/>
        </w:rPr>
        <w:t xml:space="preserve">for a different reason: they are </w:t>
      </w:r>
      <w:proofErr w:type="gramStart"/>
      <w:r w:rsidR="007E7CDE" w:rsidRPr="00733330">
        <w:rPr>
          <w:color w:val="000000" w:themeColor="text1"/>
        </w:rPr>
        <w:t>all of</w:t>
      </w:r>
      <w:proofErr w:type="gramEnd"/>
      <w:r w:rsidR="007E7CDE" w:rsidRPr="00733330">
        <w:rPr>
          <w:color w:val="000000" w:themeColor="text1"/>
        </w:rPr>
        <w:t xml:space="preserve"> particular interest for news discourse</w:t>
      </w:r>
      <w:r w:rsidR="00BC222C" w:rsidRPr="00733330">
        <w:rPr>
          <w:color w:val="000000" w:themeColor="text1"/>
        </w:rPr>
        <w:t xml:space="preserve"> as a specific text type</w:t>
      </w:r>
      <w:r w:rsidR="007E7CDE" w:rsidRPr="00733330">
        <w:rPr>
          <w:color w:val="000000" w:themeColor="text1"/>
        </w:rPr>
        <w:t xml:space="preserve">. These features </w:t>
      </w:r>
      <w:proofErr w:type="gramStart"/>
      <w:r w:rsidR="007E7CDE" w:rsidRPr="00733330">
        <w:rPr>
          <w:color w:val="000000" w:themeColor="text1"/>
        </w:rPr>
        <w:t>are:</w:t>
      </w:r>
      <w:proofErr w:type="gramEnd"/>
      <w:r w:rsidR="007E7CDE" w:rsidRPr="00733330">
        <w:rPr>
          <w:color w:val="000000" w:themeColor="text1"/>
        </w:rPr>
        <w:t xml:space="preserve"> the use of lexical items of different grammatical categories, speech reporting, and t</w:t>
      </w:r>
      <w:r w:rsidR="00195AD2" w:rsidRPr="00733330">
        <w:rPr>
          <w:color w:val="000000" w:themeColor="text1"/>
        </w:rPr>
        <w:t>hemes and keyword analysis</w:t>
      </w:r>
      <w:r w:rsidR="007E7CDE" w:rsidRPr="00733330">
        <w:rPr>
          <w:color w:val="000000" w:themeColor="text1"/>
        </w:rPr>
        <w:t xml:space="preserve">. </w:t>
      </w:r>
      <w:r w:rsidR="0086313A" w:rsidRPr="00733330">
        <w:rPr>
          <w:color w:val="000000" w:themeColor="text1"/>
        </w:rPr>
        <w:t>T</w:t>
      </w:r>
      <w:r w:rsidR="00507761" w:rsidRPr="00733330">
        <w:rPr>
          <w:color w:val="000000" w:themeColor="text1"/>
        </w:rPr>
        <w:t xml:space="preserve">he study will offer </w:t>
      </w:r>
      <w:r w:rsidR="00195AD2" w:rsidRPr="00733330">
        <w:rPr>
          <w:color w:val="000000" w:themeColor="text1"/>
        </w:rPr>
        <w:t xml:space="preserve">new insights </w:t>
      </w:r>
      <w:r w:rsidR="00FE7707" w:rsidRPr="00733330">
        <w:rPr>
          <w:color w:val="000000" w:themeColor="text1"/>
        </w:rPr>
        <w:t xml:space="preserve">on </w:t>
      </w:r>
      <w:r w:rsidR="00195AD2" w:rsidRPr="00733330">
        <w:rPr>
          <w:color w:val="000000" w:themeColor="text1"/>
        </w:rPr>
        <w:t>the evolution of the English-language press</w:t>
      </w:r>
      <w:r w:rsidR="00FE7707" w:rsidRPr="00733330">
        <w:rPr>
          <w:color w:val="000000" w:themeColor="text1"/>
        </w:rPr>
        <w:t xml:space="preserve"> and on </w:t>
      </w:r>
      <w:r w:rsidR="00195AD2" w:rsidRPr="00733330">
        <w:rPr>
          <w:color w:val="000000" w:themeColor="text1"/>
        </w:rPr>
        <w:t xml:space="preserve">the features of historical news discourse as a </w:t>
      </w:r>
      <w:r w:rsidR="009774C8" w:rsidRPr="00733330">
        <w:rPr>
          <w:color w:val="000000" w:themeColor="text1"/>
        </w:rPr>
        <w:t xml:space="preserve">transnational, transcultural, and </w:t>
      </w:r>
      <w:proofErr w:type="spellStart"/>
      <w:r w:rsidR="00195AD2" w:rsidRPr="00733330">
        <w:rPr>
          <w:color w:val="000000" w:themeColor="text1"/>
        </w:rPr>
        <w:t>translinguistic</w:t>
      </w:r>
      <w:proofErr w:type="spellEnd"/>
      <w:r w:rsidR="00195AD2" w:rsidRPr="00733330">
        <w:rPr>
          <w:color w:val="000000" w:themeColor="text1"/>
        </w:rPr>
        <w:t xml:space="preserve"> phenomenon.</w:t>
      </w:r>
    </w:p>
    <w:p w14:paraId="34186186" w14:textId="77777777" w:rsidR="00D84391" w:rsidRPr="00733330" w:rsidRDefault="00D84391" w:rsidP="00FE7707">
      <w:pPr>
        <w:ind w:firstLine="720"/>
        <w:rPr>
          <w:color w:val="000000" w:themeColor="text1"/>
        </w:rPr>
      </w:pPr>
    </w:p>
    <w:p w14:paraId="1B32CCC6" w14:textId="0844BA44" w:rsidR="00D84391" w:rsidRPr="00733330" w:rsidRDefault="00D84391" w:rsidP="00D84391">
      <w:pPr>
        <w:rPr>
          <w:color w:val="000000" w:themeColor="text1"/>
        </w:rPr>
      </w:pPr>
      <w:r w:rsidRPr="00733330">
        <w:rPr>
          <w:color w:val="000000" w:themeColor="text1"/>
        </w:rPr>
        <w:t>References</w:t>
      </w:r>
    </w:p>
    <w:p w14:paraId="1762774F" w14:textId="77777777" w:rsidR="00693D69" w:rsidRPr="00733330" w:rsidRDefault="00693D69" w:rsidP="00893BBA">
      <w:pPr>
        <w:rPr>
          <w:color w:val="000000" w:themeColor="text1"/>
          <w:lang w:val="it-IT" w:bidi="en-US"/>
        </w:rPr>
      </w:pPr>
    </w:p>
    <w:p w14:paraId="67F8E7C3" w14:textId="00E7282C" w:rsidR="00FE3325" w:rsidRPr="00733330" w:rsidRDefault="00FE3325" w:rsidP="001C3C53">
      <w:pPr>
        <w:ind w:right="560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733330">
        <w:rPr>
          <w:rFonts w:ascii="Times New Roman" w:eastAsia="Times New Roman" w:hAnsi="Times New Roman" w:cs="Times New Roman"/>
          <w:color w:val="000000" w:themeColor="text1"/>
          <w:lang w:eastAsia="it-IT"/>
        </w:rPr>
        <w:lastRenderedPageBreak/>
        <w:t xml:space="preserve">Brownlees, Nicholas (2015 [2012]) ‘The </w:t>
      </w:r>
      <w:r w:rsidR="006B0A87">
        <w:rPr>
          <w:rFonts w:ascii="Times New Roman" w:eastAsia="Times New Roman" w:hAnsi="Times New Roman" w:cs="Times New Roman"/>
          <w:color w:val="000000" w:themeColor="text1"/>
          <w:lang w:eastAsia="it-IT"/>
        </w:rPr>
        <w:t>B</w:t>
      </w:r>
      <w:r w:rsidRPr="0073333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eginnings of </w:t>
      </w:r>
      <w:r w:rsidR="006B0A87">
        <w:rPr>
          <w:rFonts w:ascii="Times New Roman" w:eastAsia="Times New Roman" w:hAnsi="Times New Roman" w:cs="Times New Roman"/>
          <w:color w:val="000000" w:themeColor="text1"/>
          <w:lang w:eastAsia="it-IT"/>
        </w:rPr>
        <w:t>P</w:t>
      </w:r>
      <w:r w:rsidRPr="0073333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eriodical </w:t>
      </w:r>
      <w:r w:rsidR="006B0A87">
        <w:rPr>
          <w:rFonts w:ascii="Times New Roman" w:eastAsia="Times New Roman" w:hAnsi="Times New Roman" w:cs="Times New Roman"/>
          <w:color w:val="000000" w:themeColor="text1"/>
          <w:lang w:eastAsia="it-IT"/>
        </w:rPr>
        <w:t>N</w:t>
      </w:r>
      <w:r w:rsidRPr="0073333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ews (1620-1665)’ in R. Facchinetti, N. Brownlees, B. </w:t>
      </w:r>
      <w:proofErr w:type="spellStart"/>
      <w:r w:rsidRPr="00733330">
        <w:rPr>
          <w:rFonts w:ascii="Times New Roman" w:eastAsia="Times New Roman" w:hAnsi="Times New Roman" w:cs="Times New Roman"/>
          <w:color w:val="000000" w:themeColor="text1"/>
          <w:lang w:eastAsia="it-IT"/>
        </w:rPr>
        <w:t>Bös</w:t>
      </w:r>
      <w:proofErr w:type="spellEnd"/>
      <w:r w:rsidRPr="00733330">
        <w:rPr>
          <w:rFonts w:ascii="Times New Roman" w:eastAsia="Times New Roman" w:hAnsi="Times New Roman" w:cs="Times New Roman"/>
          <w:color w:val="000000" w:themeColor="text1"/>
          <w:lang w:eastAsia="it-IT"/>
        </w:rPr>
        <w:t>, Udo Fries</w:t>
      </w:r>
      <w:r w:rsidR="00733330" w:rsidRPr="0073333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(eds)</w:t>
      </w:r>
      <w:r w:rsidRPr="00733330">
        <w:rPr>
          <w:rFonts w:ascii="Times New Roman" w:eastAsia="Times New Roman" w:hAnsi="Times New Roman" w:cs="Times New Roman"/>
          <w:color w:val="000000" w:themeColor="text1"/>
          <w:lang w:eastAsia="it-IT"/>
        </w:rPr>
        <w:t>, </w:t>
      </w:r>
      <w:r w:rsidRPr="00733330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News as Changing Texts: Corpora, Methodologies and Analysis</w:t>
      </w:r>
      <w:r w:rsidRPr="00733330">
        <w:rPr>
          <w:rFonts w:ascii="Times New Roman" w:eastAsia="Times New Roman" w:hAnsi="Times New Roman" w:cs="Times New Roman"/>
          <w:color w:val="000000" w:themeColor="text1"/>
          <w:lang w:eastAsia="it-IT"/>
        </w:rPr>
        <w:t>, Newcastle: Cambridge Scholars Publishing, 5-47</w:t>
      </w:r>
      <w:r w:rsidR="006B0A87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165FB957" w14:textId="0472053C" w:rsidR="00693D69" w:rsidRPr="00733330" w:rsidRDefault="00693D69" w:rsidP="00693D69">
      <w:pPr>
        <w:rPr>
          <w:color w:val="000000" w:themeColor="text1"/>
          <w:lang w:bidi="en-US"/>
        </w:rPr>
      </w:pPr>
      <w:r w:rsidRPr="00733330">
        <w:rPr>
          <w:color w:val="000000" w:themeColor="text1"/>
          <w:lang w:val="en-GB" w:bidi="en-US"/>
        </w:rPr>
        <w:t xml:space="preserve">McLaughlin, Mairi (2021) </w:t>
      </w:r>
      <w:r w:rsidRPr="00733330">
        <w:rPr>
          <w:i/>
          <w:iCs/>
          <w:color w:val="000000" w:themeColor="text1"/>
          <w:lang w:val="en-GB" w:bidi="en-US"/>
        </w:rPr>
        <w:t xml:space="preserve">La Presse française </w:t>
      </w:r>
      <w:proofErr w:type="spellStart"/>
      <w:r w:rsidRPr="00733330">
        <w:rPr>
          <w:i/>
          <w:iCs/>
          <w:color w:val="000000" w:themeColor="text1"/>
          <w:lang w:val="en-GB" w:bidi="en-US"/>
        </w:rPr>
        <w:t>historique</w:t>
      </w:r>
      <w:proofErr w:type="spellEnd"/>
      <w:r w:rsidRPr="00733330">
        <w:rPr>
          <w:i/>
          <w:iCs/>
          <w:color w:val="000000" w:themeColor="text1"/>
          <w:lang w:val="en-GB" w:bidi="en-US"/>
        </w:rPr>
        <w:t xml:space="preserve">: </w:t>
      </w:r>
      <w:proofErr w:type="spellStart"/>
      <w:r w:rsidRPr="00733330">
        <w:rPr>
          <w:i/>
          <w:iCs/>
          <w:color w:val="000000" w:themeColor="text1"/>
          <w:lang w:val="en-GB" w:bidi="en-US"/>
        </w:rPr>
        <w:t>histoire</w:t>
      </w:r>
      <w:proofErr w:type="spellEnd"/>
      <w:r w:rsidRPr="00733330">
        <w:rPr>
          <w:i/>
          <w:iCs/>
          <w:color w:val="000000" w:themeColor="text1"/>
          <w:lang w:val="en-GB" w:bidi="en-US"/>
        </w:rPr>
        <w:t xml:space="preserve"> d’un genre et </w:t>
      </w:r>
      <w:proofErr w:type="spellStart"/>
      <w:r w:rsidRPr="00733330">
        <w:rPr>
          <w:i/>
          <w:iCs/>
          <w:color w:val="000000" w:themeColor="text1"/>
          <w:lang w:val="en-GB" w:bidi="en-US"/>
        </w:rPr>
        <w:t>histoire</w:t>
      </w:r>
      <w:proofErr w:type="spellEnd"/>
      <w:r w:rsidRPr="00733330">
        <w:rPr>
          <w:i/>
          <w:iCs/>
          <w:color w:val="000000" w:themeColor="text1"/>
          <w:lang w:val="en-GB" w:bidi="en-US"/>
        </w:rPr>
        <w:t xml:space="preserve"> de la langue</w:t>
      </w:r>
      <w:r w:rsidRPr="00733330">
        <w:rPr>
          <w:color w:val="000000" w:themeColor="text1"/>
          <w:lang w:val="en-GB" w:bidi="en-US"/>
        </w:rPr>
        <w:t xml:space="preserve">, Paris: </w:t>
      </w:r>
      <w:proofErr w:type="spellStart"/>
      <w:r w:rsidRPr="00733330">
        <w:rPr>
          <w:color w:val="000000" w:themeColor="text1"/>
          <w:lang w:val="en-GB" w:bidi="en-US"/>
        </w:rPr>
        <w:t>Classiques</w:t>
      </w:r>
      <w:proofErr w:type="spellEnd"/>
      <w:r w:rsidRPr="00733330">
        <w:rPr>
          <w:color w:val="000000" w:themeColor="text1"/>
          <w:lang w:val="en-GB" w:bidi="en-US"/>
        </w:rPr>
        <w:t xml:space="preserve"> Garnier.</w:t>
      </w:r>
    </w:p>
    <w:p w14:paraId="3107E16C" w14:textId="4F713171" w:rsidR="00693D69" w:rsidRPr="00733330" w:rsidRDefault="00693D69" w:rsidP="00313F30">
      <w:pPr>
        <w:rPr>
          <w:color w:val="000000" w:themeColor="text1"/>
          <w:lang w:bidi="en-US"/>
        </w:rPr>
      </w:pPr>
      <w:r w:rsidRPr="00733330">
        <w:rPr>
          <w:color w:val="000000" w:themeColor="text1"/>
          <w:lang w:val="en-GB" w:bidi="en-US"/>
        </w:rPr>
        <w:t xml:space="preserve">McLaughlin, Mairi (2022) </w:t>
      </w:r>
      <w:r w:rsidRPr="00733330">
        <w:rPr>
          <w:color w:val="000000" w:themeColor="text1"/>
          <w:lang w:bidi="en-US"/>
        </w:rPr>
        <w:t xml:space="preserve">‘La </w:t>
      </w:r>
      <w:proofErr w:type="spellStart"/>
      <w:r w:rsidRPr="00733330">
        <w:rPr>
          <w:color w:val="000000" w:themeColor="text1"/>
          <w:lang w:bidi="en-US"/>
        </w:rPr>
        <w:t>traductologie</w:t>
      </w:r>
      <w:proofErr w:type="spellEnd"/>
      <w:r w:rsidRPr="00733330">
        <w:rPr>
          <w:color w:val="000000" w:themeColor="text1"/>
          <w:lang w:bidi="en-US"/>
        </w:rPr>
        <w:t xml:space="preserve"> de corpus et la </w:t>
      </w:r>
      <w:proofErr w:type="spellStart"/>
      <w:r w:rsidRPr="00733330">
        <w:rPr>
          <w:color w:val="000000" w:themeColor="text1"/>
          <w:lang w:bidi="en-US"/>
        </w:rPr>
        <w:t>traduction</w:t>
      </w:r>
      <w:proofErr w:type="spellEnd"/>
      <w:r w:rsidRPr="00733330">
        <w:rPr>
          <w:color w:val="000000" w:themeColor="text1"/>
          <w:lang w:bidi="en-US"/>
        </w:rPr>
        <w:t xml:space="preserve"> </w:t>
      </w:r>
      <w:proofErr w:type="spellStart"/>
      <w:r w:rsidRPr="00733330">
        <w:rPr>
          <w:color w:val="000000" w:themeColor="text1"/>
          <w:lang w:bidi="en-US"/>
        </w:rPr>
        <w:t>journalistique</w:t>
      </w:r>
      <w:proofErr w:type="spellEnd"/>
      <w:r w:rsidRPr="00733330">
        <w:rPr>
          <w:color w:val="000000" w:themeColor="text1"/>
          <w:lang w:bidi="en-US"/>
        </w:rPr>
        <w:t xml:space="preserve"> </w:t>
      </w:r>
      <w:proofErr w:type="spellStart"/>
      <w:r w:rsidRPr="00733330">
        <w:rPr>
          <w:color w:val="000000" w:themeColor="text1"/>
          <w:lang w:bidi="en-US"/>
        </w:rPr>
        <w:t>historique</w:t>
      </w:r>
      <w:proofErr w:type="spellEnd"/>
      <w:r w:rsidRPr="00733330">
        <w:rPr>
          <w:color w:val="000000" w:themeColor="text1"/>
          <w:lang w:bidi="en-US"/>
        </w:rPr>
        <w:t xml:space="preserve">’, </w:t>
      </w:r>
      <w:r w:rsidRPr="00733330">
        <w:rPr>
          <w:i/>
          <w:color w:val="000000" w:themeColor="text1"/>
          <w:lang w:bidi="en-US"/>
        </w:rPr>
        <w:t xml:space="preserve">META: Journal des </w:t>
      </w:r>
      <w:proofErr w:type="spellStart"/>
      <w:r w:rsidRPr="00733330">
        <w:rPr>
          <w:i/>
          <w:color w:val="000000" w:themeColor="text1"/>
          <w:lang w:bidi="en-US"/>
        </w:rPr>
        <w:t>traducteurs</w:t>
      </w:r>
      <w:proofErr w:type="spellEnd"/>
      <w:r w:rsidRPr="00733330">
        <w:rPr>
          <w:color w:val="000000" w:themeColor="text1"/>
          <w:lang w:bidi="en-US"/>
        </w:rPr>
        <w:t>, 67(1): 170-189.</w:t>
      </w:r>
    </w:p>
    <w:p w14:paraId="5719D82A" w14:textId="3DF5A968" w:rsidR="00DE6E1C" w:rsidRPr="00733330" w:rsidRDefault="00DE6E1C" w:rsidP="00893BBA">
      <w:pPr>
        <w:rPr>
          <w:color w:val="000000" w:themeColor="text1"/>
          <w:lang w:val="it-IT" w:bidi="en-US"/>
        </w:rPr>
      </w:pPr>
      <w:r w:rsidRPr="00733330">
        <w:rPr>
          <w:color w:val="000000" w:themeColor="text1"/>
          <w:lang w:val="it-IT" w:bidi="en-US"/>
        </w:rPr>
        <w:t xml:space="preserve">McLaughlin, </w:t>
      </w:r>
      <w:proofErr w:type="spellStart"/>
      <w:r w:rsidRPr="00733330">
        <w:rPr>
          <w:color w:val="000000" w:themeColor="text1"/>
          <w:lang w:val="it-IT" w:bidi="en-US"/>
        </w:rPr>
        <w:t>Mairi</w:t>
      </w:r>
      <w:proofErr w:type="spellEnd"/>
      <w:r w:rsidRPr="00733330">
        <w:rPr>
          <w:color w:val="000000" w:themeColor="text1"/>
          <w:lang w:val="it-IT" w:bidi="en-US"/>
        </w:rPr>
        <w:t xml:space="preserve"> and Nicholas </w:t>
      </w:r>
      <w:proofErr w:type="spellStart"/>
      <w:r w:rsidRPr="00733330">
        <w:rPr>
          <w:color w:val="000000" w:themeColor="text1"/>
          <w:lang w:val="it-IT" w:bidi="en-US"/>
        </w:rPr>
        <w:t>Brownlees</w:t>
      </w:r>
      <w:proofErr w:type="spellEnd"/>
      <w:r w:rsidRPr="00733330">
        <w:rPr>
          <w:color w:val="000000" w:themeColor="text1"/>
          <w:lang w:val="it-IT" w:bidi="en-US"/>
        </w:rPr>
        <w:t xml:space="preserve"> (2023) ‘</w:t>
      </w:r>
      <w:proofErr w:type="spellStart"/>
      <w:r w:rsidRPr="00733330">
        <w:rPr>
          <w:color w:val="000000" w:themeColor="text1"/>
          <w:lang w:val="it-IT" w:bidi="en-US"/>
        </w:rPr>
        <w:t>Translation</w:t>
      </w:r>
      <w:proofErr w:type="spellEnd"/>
      <w:r w:rsidRPr="00733330">
        <w:rPr>
          <w:color w:val="000000" w:themeColor="text1"/>
          <w:lang w:val="it-IT" w:bidi="en-US"/>
        </w:rPr>
        <w:t xml:space="preserve"> and the Press’, in </w:t>
      </w:r>
      <w:r w:rsidR="006310E4">
        <w:rPr>
          <w:color w:val="000000" w:themeColor="text1"/>
          <w:lang w:val="it-IT" w:bidi="en-US"/>
        </w:rPr>
        <w:t xml:space="preserve">N. </w:t>
      </w:r>
      <w:proofErr w:type="spellStart"/>
      <w:r w:rsidRPr="00733330">
        <w:rPr>
          <w:color w:val="000000" w:themeColor="text1"/>
          <w:lang w:val="it-IT" w:bidi="en-US"/>
        </w:rPr>
        <w:t>Brownlees</w:t>
      </w:r>
      <w:proofErr w:type="spellEnd"/>
      <w:r w:rsidRPr="00733330">
        <w:rPr>
          <w:i/>
          <w:iCs/>
          <w:color w:val="000000" w:themeColor="text1"/>
          <w:lang w:val="it-IT" w:bidi="en-US"/>
        </w:rPr>
        <w:t xml:space="preserve"> </w:t>
      </w:r>
      <w:r w:rsidRPr="00733330">
        <w:rPr>
          <w:color w:val="000000" w:themeColor="text1"/>
          <w:lang w:val="it-IT" w:bidi="en-US"/>
        </w:rPr>
        <w:t xml:space="preserve">(ed.), </w:t>
      </w:r>
      <w:r w:rsidRPr="00733330">
        <w:rPr>
          <w:i/>
          <w:iCs/>
          <w:color w:val="000000" w:themeColor="text1"/>
          <w:lang w:val="it-IT" w:bidi="en-US"/>
        </w:rPr>
        <w:t>The Edinburgh History of the British and Irish Press</w:t>
      </w:r>
      <w:r w:rsidRPr="00733330">
        <w:rPr>
          <w:color w:val="000000" w:themeColor="text1"/>
          <w:lang w:val="it-IT" w:bidi="en-US"/>
        </w:rPr>
        <w:t xml:space="preserve">, </w:t>
      </w:r>
      <w:proofErr w:type="spellStart"/>
      <w:r w:rsidRPr="00733330">
        <w:rPr>
          <w:color w:val="000000" w:themeColor="text1"/>
          <w:lang w:val="it-IT" w:bidi="en-US"/>
        </w:rPr>
        <w:t>Vol</w:t>
      </w:r>
      <w:proofErr w:type="spellEnd"/>
      <w:r w:rsidRPr="00733330">
        <w:rPr>
          <w:color w:val="000000" w:themeColor="text1"/>
          <w:lang w:val="it-IT" w:bidi="en-US"/>
        </w:rPr>
        <w:t xml:space="preserve"> I 1640-1800, </w:t>
      </w:r>
      <w:proofErr w:type="spellStart"/>
      <w:r w:rsidRPr="00733330">
        <w:rPr>
          <w:color w:val="000000" w:themeColor="text1"/>
          <w:lang w:val="it-IT" w:bidi="en-US"/>
        </w:rPr>
        <w:t>Edinburgh</w:t>
      </w:r>
      <w:proofErr w:type="spellEnd"/>
      <w:r w:rsidRPr="00733330">
        <w:rPr>
          <w:color w:val="000000" w:themeColor="text1"/>
          <w:lang w:val="it-IT" w:bidi="en-US"/>
        </w:rPr>
        <w:t>: Edinburgh University Press, 384-403.</w:t>
      </w:r>
    </w:p>
    <w:p w14:paraId="408132B1" w14:textId="419047A8" w:rsidR="00D84391" w:rsidRPr="00733330" w:rsidRDefault="00D84391" w:rsidP="00D84391">
      <w:pPr>
        <w:rPr>
          <w:color w:val="000000" w:themeColor="text1"/>
        </w:rPr>
      </w:pPr>
      <w:r w:rsidRPr="00733330">
        <w:rPr>
          <w:color w:val="000000" w:themeColor="text1"/>
          <w:lang w:val="it-IT"/>
        </w:rPr>
        <w:t xml:space="preserve">Raymond, Joad and Noah </w:t>
      </w:r>
      <w:proofErr w:type="spellStart"/>
      <w:r w:rsidRPr="00733330">
        <w:rPr>
          <w:color w:val="000000" w:themeColor="text1"/>
          <w:lang w:val="it-IT"/>
        </w:rPr>
        <w:t>Moxham</w:t>
      </w:r>
      <w:proofErr w:type="spellEnd"/>
      <w:r w:rsidRPr="00733330">
        <w:rPr>
          <w:color w:val="000000" w:themeColor="text1"/>
          <w:lang w:val="it-IT"/>
        </w:rPr>
        <w:t xml:space="preserve"> (</w:t>
      </w:r>
      <w:proofErr w:type="spellStart"/>
      <w:r w:rsidRPr="00733330">
        <w:rPr>
          <w:color w:val="000000" w:themeColor="text1"/>
          <w:lang w:val="it-IT"/>
        </w:rPr>
        <w:t>eds</w:t>
      </w:r>
      <w:proofErr w:type="spellEnd"/>
      <w:r w:rsidRPr="00733330">
        <w:rPr>
          <w:color w:val="000000" w:themeColor="text1"/>
          <w:lang w:val="it-IT"/>
        </w:rPr>
        <w:t xml:space="preserve">) (2016) </w:t>
      </w:r>
      <w:r w:rsidRPr="00733330">
        <w:rPr>
          <w:i/>
          <w:iCs/>
          <w:color w:val="000000" w:themeColor="text1"/>
          <w:lang w:val="it-IT"/>
        </w:rPr>
        <w:t>News Networks in Early Modern Europe</w:t>
      </w:r>
      <w:r w:rsidRPr="00733330">
        <w:rPr>
          <w:color w:val="000000" w:themeColor="text1"/>
          <w:lang w:val="it-IT"/>
        </w:rPr>
        <w:t>, Leiden: Brill.</w:t>
      </w:r>
    </w:p>
    <w:p w14:paraId="57796BEB" w14:textId="77777777" w:rsidR="00D84391" w:rsidRPr="00733330" w:rsidRDefault="00D84391" w:rsidP="00D84391">
      <w:pPr>
        <w:rPr>
          <w:color w:val="000000" w:themeColor="text1"/>
        </w:rPr>
      </w:pPr>
    </w:p>
    <w:sectPr w:rsidR="00D84391" w:rsidRPr="00733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5FB"/>
    <w:multiLevelType w:val="multilevel"/>
    <w:tmpl w:val="AB88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D3231"/>
    <w:multiLevelType w:val="multilevel"/>
    <w:tmpl w:val="5940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937834">
    <w:abstractNumId w:val="0"/>
  </w:num>
  <w:num w:numId="2" w16cid:durableId="162230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2"/>
    <w:rsid w:val="000268E5"/>
    <w:rsid w:val="000333A5"/>
    <w:rsid w:val="00043FBD"/>
    <w:rsid w:val="00044EE0"/>
    <w:rsid w:val="00055EB1"/>
    <w:rsid w:val="0006663D"/>
    <w:rsid w:val="0006741C"/>
    <w:rsid w:val="000A6D9F"/>
    <w:rsid w:val="000B1C69"/>
    <w:rsid w:val="001077A7"/>
    <w:rsid w:val="001312F5"/>
    <w:rsid w:val="00134961"/>
    <w:rsid w:val="0016415F"/>
    <w:rsid w:val="00195AD2"/>
    <w:rsid w:val="001B69AF"/>
    <w:rsid w:val="001C3C53"/>
    <w:rsid w:val="001D6775"/>
    <w:rsid w:val="001F5818"/>
    <w:rsid w:val="002105BA"/>
    <w:rsid w:val="002163EB"/>
    <w:rsid w:val="00233C5D"/>
    <w:rsid w:val="00251243"/>
    <w:rsid w:val="002725A8"/>
    <w:rsid w:val="0028599B"/>
    <w:rsid w:val="00295322"/>
    <w:rsid w:val="002A3EA8"/>
    <w:rsid w:val="002A4C4C"/>
    <w:rsid w:val="002A6CFA"/>
    <w:rsid w:val="002B48D9"/>
    <w:rsid w:val="002D3154"/>
    <w:rsid w:val="002D5D3E"/>
    <w:rsid w:val="002E22B1"/>
    <w:rsid w:val="002E5061"/>
    <w:rsid w:val="002E5E8A"/>
    <w:rsid w:val="002F662A"/>
    <w:rsid w:val="00313F30"/>
    <w:rsid w:val="00324A30"/>
    <w:rsid w:val="00347F61"/>
    <w:rsid w:val="00355000"/>
    <w:rsid w:val="00356D5B"/>
    <w:rsid w:val="00367B5D"/>
    <w:rsid w:val="003834DD"/>
    <w:rsid w:val="00394D1C"/>
    <w:rsid w:val="003A73EE"/>
    <w:rsid w:val="003B4267"/>
    <w:rsid w:val="003C518B"/>
    <w:rsid w:val="003E1F02"/>
    <w:rsid w:val="003F5A92"/>
    <w:rsid w:val="003F6C1F"/>
    <w:rsid w:val="0040581F"/>
    <w:rsid w:val="00412E77"/>
    <w:rsid w:val="00436A0A"/>
    <w:rsid w:val="0046027E"/>
    <w:rsid w:val="00490B54"/>
    <w:rsid w:val="004D63F5"/>
    <w:rsid w:val="004E2B7E"/>
    <w:rsid w:val="004F4862"/>
    <w:rsid w:val="004F4D46"/>
    <w:rsid w:val="004F778D"/>
    <w:rsid w:val="00507761"/>
    <w:rsid w:val="005250A5"/>
    <w:rsid w:val="00531268"/>
    <w:rsid w:val="00561591"/>
    <w:rsid w:val="00574365"/>
    <w:rsid w:val="005763F4"/>
    <w:rsid w:val="00577595"/>
    <w:rsid w:val="005836DA"/>
    <w:rsid w:val="0058768D"/>
    <w:rsid w:val="005A3EA3"/>
    <w:rsid w:val="005A40DD"/>
    <w:rsid w:val="005B2740"/>
    <w:rsid w:val="005C370E"/>
    <w:rsid w:val="005C7EF4"/>
    <w:rsid w:val="005D35B8"/>
    <w:rsid w:val="005E5999"/>
    <w:rsid w:val="005F04EA"/>
    <w:rsid w:val="005F7240"/>
    <w:rsid w:val="00623029"/>
    <w:rsid w:val="00623AD1"/>
    <w:rsid w:val="006310E4"/>
    <w:rsid w:val="006374DD"/>
    <w:rsid w:val="00654219"/>
    <w:rsid w:val="00660FF4"/>
    <w:rsid w:val="00663DCF"/>
    <w:rsid w:val="00676D5A"/>
    <w:rsid w:val="00693D69"/>
    <w:rsid w:val="006B0A87"/>
    <w:rsid w:val="006B5148"/>
    <w:rsid w:val="006B6438"/>
    <w:rsid w:val="006D0329"/>
    <w:rsid w:val="006D160E"/>
    <w:rsid w:val="006E2935"/>
    <w:rsid w:val="006F57D3"/>
    <w:rsid w:val="006F5D0F"/>
    <w:rsid w:val="00727CBD"/>
    <w:rsid w:val="00730D96"/>
    <w:rsid w:val="00733330"/>
    <w:rsid w:val="00752458"/>
    <w:rsid w:val="007620BE"/>
    <w:rsid w:val="00780055"/>
    <w:rsid w:val="00794956"/>
    <w:rsid w:val="007B0941"/>
    <w:rsid w:val="007B2C13"/>
    <w:rsid w:val="007B56D9"/>
    <w:rsid w:val="007C1477"/>
    <w:rsid w:val="007C4026"/>
    <w:rsid w:val="007E7CDE"/>
    <w:rsid w:val="00807F9A"/>
    <w:rsid w:val="00857395"/>
    <w:rsid w:val="0086313A"/>
    <w:rsid w:val="0089368E"/>
    <w:rsid w:val="00893BBA"/>
    <w:rsid w:val="008A3E9D"/>
    <w:rsid w:val="008A41CF"/>
    <w:rsid w:val="008B2982"/>
    <w:rsid w:val="008C1E82"/>
    <w:rsid w:val="008C4B46"/>
    <w:rsid w:val="00920E70"/>
    <w:rsid w:val="00921D83"/>
    <w:rsid w:val="00936BC6"/>
    <w:rsid w:val="00947A44"/>
    <w:rsid w:val="00965100"/>
    <w:rsid w:val="009658DE"/>
    <w:rsid w:val="00967198"/>
    <w:rsid w:val="009774C8"/>
    <w:rsid w:val="00986366"/>
    <w:rsid w:val="00993A29"/>
    <w:rsid w:val="009A29CA"/>
    <w:rsid w:val="009C5889"/>
    <w:rsid w:val="009C5BF2"/>
    <w:rsid w:val="009E3DFD"/>
    <w:rsid w:val="00A06886"/>
    <w:rsid w:val="00A21D8C"/>
    <w:rsid w:val="00A326FC"/>
    <w:rsid w:val="00A43D3D"/>
    <w:rsid w:val="00A456BD"/>
    <w:rsid w:val="00A47497"/>
    <w:rsid w:val="00A73084"/>
    <w:rsid w:val="00A85ED9"/>
    <w:rsid w:val="00A911CF"/>
    <w:rsid w:val="00AA1BFE"/>
    <w:rsid w:val="00AA3086"/>
    <w:rsid w:val="00AE253B"/>
    <w:rsid w:val="00AE7BE8"/>
    <w:rsid w:val="00AF03A9"/>
    <w:rsid w:val="00B011C7"/>
    <w:rsid w:val="00B05228"/>
    <w:rsid w:val="00B05F99"/>
    <w:rsid w:val="00B07EAE"/>
    <w:rsid w:val="00B40573"/>
    <w:rsid w:val="00B409EF"/>
    <w:rsid w:val="00B46A1A"/>
    <w:rsid w:val="00B53ADC"/>
    <w:rsid w:val="00B82E72"/>
    <w:rsid w:val="00B831BE"/>
    <w:rsid w:val="00B96A26"/>
    <w:rsid w:val="00BA00C3"/>
    <w:rsid w:val="00BA0B44"/>
    <w:rsid w:val="00BA6E14"/>
    <w:rsid w:val="00BB46EA"/>
    <w:rsid w:val="00BC1CF4"/>
    <w:rsid w:val="00BC222C"/>
    <w:rsid w:val="00BE0545"/>
    <w:rsid w:val="00C2277C"/>
    <w:rsid w:val="00C316C5"/>
    <w:rsid w:val="00C32015"/>
    <w:rsid w:val="00C3222B"/>
    <w:rsid w:val="00C46421"/>
    <w:rsid w:val="00CC1495"/>
    <w:rsid w:val="00CE0281"/>
    <w:rsid w:val="00CF280A"/>
    <w:rsid w:val="00D07B80"/>
    <w:rsid w:val="00D3004F"/>
    <w:rsid w:val="00D313F1"/>
    <w:rsid w:val="00D343BD"/>
    <w:rsid w:val="00D42156"/>
    <w:rsid w:val="00D43D17"/>
    <w:rsid w:val="00D511E6"/>
    <w:rsid w:val="00D555C7"/>
    <w:rsid w:val="00D830F5"/>
    <w:rsid w:val="00D84391"/>
    <w:rsid w:val="00D9488C"/>
    <w:rsid w:val="00D95457"/>
    <w:rsid w:val="00D96C61"/>
    <w:rsid w:val="00D97531"/>
    <w:rsid w:val="00DA62C8"/>
    <w:rsid w:val="00DB1CEE"/>
    <w:rsid w:val="00DC1948"/>
    <w:rsid w:val="00DE6E1C"/>
    <w:rsid w:val="00DF2D43"/>
    <w:rsid w:val="00DF32BB"/>
    <w:rsid w:val="00E16FE5"/>
    <w:rsid w:val="00E407B8"/>
    <w:rsid w:val="00E63107"/>
    <w:rsid w:val="00E64CB8"/>
    <w:rsid w:val="00E7784B"/>
    <w:rsid w:val="00E91002"/>
    <w:rsid w:val="00E93F97"/>
    <w:rsid w:val="00EB5B20"/>
    <w:rsid w:val="00EE6715"/>
    <w:rsid w:val="00F01E3F"/>
    <w:rsid w:val="00F22067"/>
    <w:rsid w:val="00F2309E"/>
    <w:rsid w:val="00F26DC1"/>
    <w:rsid w:val="00F277A4"/>
    <w:rsid w:val="00F45DE7"/>
    <w:rsid w:val="00F675AD"/>
    <w:rsid w:val="00F84F19"/>
    <w:rsid w:val="00F915A3"/>
    <w:rsid w:val="00F93C43"/>
    <w:rsid w:val="00FB763E"/>
    <w:rsid w:val="00FC01F7"/>
    <w:rsid w:val="00FE14AD"/>
    <w:rsid w:val="00FE3325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3426"/>
  <w15:chartTrackingRefBased/>
  <w15:docId w15:val="{22B4193D-EADC-EE49-AF12-EE07294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61"/>
    <w:rPr>
      <w:rFonts w:asciiTheme="majorBidi" w:hAnsi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D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DA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DA"/>
    <w:rPr>
      <w:rFonts w:asciiTheme="majorBidi" w:hAnsi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Mairi-Louise McLaughlin</dc:creator>
  <cp:keywords/>
  <dc:description/>
  <cp:lastModifiedBy>Mairi-Louise McLaughlin</cp:lastModifiedBy>
  <cp:revision>5</cp:revision>
  <dcterms:created xsi:type="dcterms:W3CDTF">2023-12-27T11:49:00Z</dcterms:created>
  <dcterms:modified xsi:type="dcterms:W3CDTF">2023-12-27T11:52:00Z</dcterms:modified>
</cp:coreProperties>
</file>