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3E31" w14:textId="360090F3" w:rsidR="00AE3824" w:rsidRPr="00556463" w:rsidRDefault="006B3C29" w:rsidP="00151A4A">
      <w:pPr>
        <w:pStyle w:val="Corpo"/>
        <w:rPr>
          <w:rFonts w:ascii="Times New Roman" w:hAnsi="Times New Roman" w:cs="Times New Roman"/>
          <w:lang w:val="en-US"/>
        </w:rPr>
      </w:pPr>
      <w:r w:rsidRPr="00556463">
        <w:rPr>
          <w:rFonts w:ascii="Times New Roman" w:hAnsi="Times New Roman" w:cs="Times New Roman"/>
          <w:lang w:val="en-US"/>
        </w:rPr>
        <w:t xml:space="preserve">The </w:t>
      </w:r>
      <w:r w:rsidR="004A17DB">
        <w:rPr>
          <w:rFonts w:ascii="Times New Roman" w:hAnsi="Times New Roman" w:cs="Times New Roman"/>
          <w:lang w:val="en-US"/>
        </w:rPr>
        <w:t>Treatment</w:t>
      </w:r>
      <w:r w:rsidRPr="00556463">
        <w:rPr>
          <w:rFonts w:ascii="Times New Roman" w:hAnsi="Times New Roman" w:cs="Times New Roman"/>
          <w:lang w:val="en-US"/>
        </w:rPr>
        <w:t xml:space="preserve"> of</w:t>
      </w:r>
      <w:r w:rsidR="00F36B3C" w:rsidRPr="00556463">
        <w:rPr>
          <w:rFonts w:ascii="Times New Roman" w:hAnsi="Times New Roman" w:cs="Times New Roman"/>
          <w:lang w:val="en-US"/>
        </w:rPr>
        <w:t xml:space="preserve"> Armenian</w:t>
      </w:r>
      <w:r w:rsidR="008F4F04">
        <w:rPr>
          <w:rFonts w:ascii="Times New Roman" w:hAnsi="Times New Roman" w:cs="Times New Roman"/>
          <w:lang w:val="en-US"/>
        </w:rPr>
        <w:t xml:space="preserve">s. Comparing the official </w:t>
      </w:r>
      <w:r w:rsidR="0023500A">
        <w:rPr>
          <w:rFonts w:ascii="Times New Roman" w:hAnsi="Times New Roman" w:cs="Times New Roman"/>
          <w:lang w:val="en-US"/>
        </w:rPr>
        <w:t>Blue Book by Viscount Brice</w:t>
      </w:r>
      <w:r w:rsidR="008F4F04">
        <w:rPr>
          <w:rFonts w:ascii="Times New Roman" w:hAnsi="Times New Roman" w:cs="Times New Roman"/>
          <w:lang w:val="en-US"/>
        </w:rPr>
        <w:t xml:space="preserve"> and </w:t>
      </w:r>
      <w:r w:rsidR="0023500A">
        <w:rPr>
          <w:rFonts w:ascii="Times New Roman" w:hAnsi="Times New Roman" w:cs="Times New Roman"/>
          <w:lang w:val="en-US"/>
        </w:rPr>
        <w:t xml:space="preserve">the </w:t>
      </w:r>
      <w:r w:rsidR="008F4F04">
        <w:rPr>
          <w:rFonts w:ascii="Times New Roman" w:hAnsi="Times New Roman" w:cs="Times New Roman"/>
          <w:lang w:val="en-US"/>
        </w:rPr>
        <w:t xml:space="preserve">Letters to the Editor of </w:t>
      </w:r>
      <w:r w:rsidR="008F4F04" w:rsidRPr="008F4F04">
        <w:rPr>
          <w:rFonts w:ascii="Times New Roman" w:hAnsi="Times New Roman" w:cs="Times New Roman"/>
          <w:i/>
          <w:iCs/>
          <w:lang w:val="en-US"/>
        </w:rPr>
        <w:t>The Times</w:t>
      </w:r>
      <w:r w:rsidR="008F4F04">
        <w:rPr>
          <w:rFonts w:ascii="Times New Roman" w:hAnsi="Times New Roman" w:cs="Times New Roman"/>
          <w:lang w:val="en-US"/>
        </w:rPr>
        <w:t xml:space="preserve"> on the Armenian</w:t>
      </w:r>
      <w:r w:rsidR="00F36B3C" w:rsidRPr="00556463">
        <w:rPr>
          <w:rFonts w:ascii="Times New Roman" w:hAnsi="Times New Roman" w:cs="Times New Roman"/>
          <w:lang w:val="en-US"/>
        </w:rPr>
        <w:t xml:space="preserve"> </w:t>
      </w:r>
      <w:r w:rsidR="004A17DB">
        <w:rPr>
          <w:rFonts w:ascii="Times New Roman" w:hAnsi="Times New Roman" w:cs="Times New Roman"/>
          <w:lang w:val="en-US"/>
        </w:rPr>
        <w:t>Genocide</w:t>
      </w:r>
      <w:r w:rsidR="00F36B3C" w:rsidRPr="00556463">
        <w:rPr>
          <w:rFonts w:ascii="Times New Roman" w:hAnsi="Times New Roman" w:cs="Times New Roman"/>
          <w:lang w:val="en-US"/>
        </w:rPr>
        <w:t>.</w:t>
      </w:r>
    </w:p>
    <w:p w14:paraId="01B7ACA1" w14:textId="77777777" w:rsidR="00151A4A" w:rsidRPr="00556463" w:rsidRDefault="00151A4A" w:rsidP="00151A4A">
      <w:pPr>
        <w:pStyle w:val="Corpo"/>
        <w:rPr>
          <w:rFonts w:ascii="Times New Roman" w:hAnsi="Times New Roman" w:cs="Times New Roman"/>
          <w:lang w:val="en-US"/>
        </w:rPr>
      </w:pPr>
    </w:p>
    <w:p w14:paraId="7E665342" w14:textId="77777777" w:rsidR="00151A4A" w:rsidRPr="00ED1644" w:rsidRDefault="00151A4A" w:rsidP="00151A4A">
      <w:pPr>
        <w:pStyle w:val="Corpo"/>
        <w:rPr>
          <w:rFonts w:ascii="Times New Roman" w:hAnsi="Times New Roman" w:cs="Times New Roman"/>
        </w:rPr>
      </w:pPr>
      <w:r w:rsidRPr="00ED1644">
        <w:rPr>
          <w:rFonts w:ascii="Times New Roman" w:hAnsi="Times New Roman" w:cs="Times New Roman"/>
        </w:rPr>
        <w:t>Isabella Martini, Università degli Studi di Firenze</w:t>
      </w:r>
    </w:p>
    <w:p w14:paraId="369502B7" w14:textId="77777777" w:rsidR="00AE3824" w:rsidRPr="00ED1644" w:rsidRDefault="00AE3824">
      <w:pPr>
        <w:pStyle w:val="Corpo"/>
        <w:jc w:val="both"/>
        <w:rPr>
          <w:rFonts w:ascii="Times New Roman" w:hAnsi="Times New Roman" w:cs="Times New Roman"/>
        </w:rPr>
      </w:pPr>
    </w:p>
    <w:p w14:paraId="0D95FB14" w14:textId="37A78368" w:rsidR="00AE3824" w:rsidRPr="00B80E81" w:rsidRDefault="00F36B3C">
      <w:pPr>
        <w:pStyle w:val="Corpo"/>
        <w:jc w:val="both"/>
        <w:rPr>
          <w:rFonts w:ascii="Times New Roman" w:hAnsi="Times New Roman" w:cs="Times New Roman"/>
          <w:lang w:val="en-GB"/>
        </w:rPr>
      </w:pPr>
      <w:r w:rsidRPr="00B80E81">
        <w:rPr>
          <w:rFonts w:ascii="Times New Roman" w:hAnsi="Times New Roman" w:cs="Times New Roman"/>
          <w:lang w:val="en-GB"/>
        </w:rPr>
        <w:t xml:space="preserve">This paper combines corpus linguistics and discourse analysis to answer a specific research question: </w:t>
      </w:r>
      <w:r w:rsidR="008F4F04">
        <w:rPr>
          <w:rFonts w:ascii="Times New Roman" w:hAnsi="Times New Roman" w:cs="Times New Roman"/>
          <w:lang w:val="en-GB"/>
        </w:rPr>
        <w:t xml:space="preserve">was the representation of the Armenian genocide in the letters to the editor and in the official parliamentary report </w:t>
      </w:r>
      <w:r w:rsidR="008F4F04" w:rsidRPr="008F4F04">
        <w:rPr>
          <w:rFonts w:ascii="Times New Roman" w:hAnsi="Times New Roman" w:cs="Times New Roman"/>
          <w:i/>
          <w:iCs/>
          <w:lang w:val="en-GB"/>
        </w:rPr>
        <w:t>The Treatment of Armenians</w:t>
      </w:r>
      <w:r w:rsidR="008F4F04">
        <w:rPr>
          <w:rFonts w:ascii="Times New Roman" w:hAnsi="Times New Roman" w:cs="Times New Roman"/>
          <w:lang w:val="en-GB"/>
        </w:rPr>
        <w:t xml:space="preserve"> (</w:t>
      </w:r>
      <w:r w:rsidR="00354C5C">
        <w:rPr>
          <w:rFonts w:ascii="Times New Roman" w:hAnsi="Times New Roman" w:cs="Times New Roman"/>
          <w:lang w:val="en-GB"/>
        </w:rPr>
        <w:t xml:space="preserve">Bryce </w:t>
      </w:r>
      <w:r w:rsidR="008F4F04">
        <w:rPr>
          <w:rFonts w:ascii="Times New Roman" w:hAnsi="Times New Roman" w:cs="Times New Roman"/>
          <w:lang w:val="en-GB"/>
        </w:rPr>
        <w:t>1916) used to support war propaganda? Accounts of the</w:t>
      </w:r>
      <w:r w:rsidRPr="00B80E81">
        <w:rPr>
          <w:rFonts w:ascii="Times New Roman" w:hAnsi="Times New Roman" w:cs="Times New Roman"/>
          <w:lang w:val="en-GB"/>
        </w:rPr>
        <w:t xml:space="preserve"> systematic massacre of the Armenian residents of the former Ottoman empire</w:t>
      </w:r>
      <w:r w:rsidR="00DE70B2">
        <w:rPr>
          <w:rFonts w:ascii="Times New Roman" w:hAnsi="Times New Roman" w:cs="Times New Roman"/>
          <w:lang w:val="en-GB"/>
        </w:rPr>
        <w:t xml:space="preserve"> initiated on </w:t>
      </w:r>
      <w:r w:rsidR="00DE70B2" w:rsidRPr="00B80E81">
        <w:rPr>
          <w:rFonts w:ascii="Times New Roman" w:hAnsi="Times New Roman" w:cs="Times New Roman"/>
          <w:lang w:val="en-GB"/>
        </w:rPr>
        <w:t>24</w:t>
      </w:r>
      <w:r w:rsidR="00DE70B2" w:rsidRPr="00F006B1">
        <w:rPr>
          <w:rFonts w:ascii="Times New Roman" w:hAnsi="Times New Roman" w:cs="Times New Roman"/>
          <w:vertAlign w:val="superscript"/>
          <w:lang w:val="en-GB"/>
        </w:rPr>
        <w:t>th</w:t>
      </w:r>
      <w:r w:rsidR="00DE70B2" w:rsidRPr="00B80E81">
        <w:rPr>
          <w:rFonts w:ascii="Times New Roman" w:hAnsi="Times New Roman" w:cs="Times New Roman"/>
          <w:lang w:val="en-GB"/>
        </w:rPr>
        <w:t xml:space="preserve"> April 1915 </w:t>
      </w:r>
      <w:r w:rsidR="00DE70B2">
        <w:rPr>
          <w:rFonts w:ascii="Times New Roman" w:hAnsi="Times New Roman" w:cs="Times New Roman"/>
          <w:lang w:val="en-GB"/>
        </w:rPr>
        <w:t xml:space="preserve">by </w:t>
      </w:r>
      <w:r w:rsidR="00DE70B2" w:rsidRPr="00B80E81">
        <w:rPr>
          <w:rFonts w:ascii="Times New Roman" w:hAnsi="Times New Roman" w:cs="Times New Roman"/>
          <w:lang w:val="en-GB"/>
        </w:rPr>
        <w:t xml:space="preserve">the Turkish army </w:t>
      </w:r>
      <w:r w:rsidRPr="00B80E81">
        <w:rPr>
          <w:rFonts w:ascii="Times New Roman" w:hAnsi="Times New Roman" w:cs="Times New Roman"/>
          <w:lang w:val="en-GB"/>
        </w:rPr>
        <w:t>(</w:t>
      </w:r>
      <w:proofErr w:type="spellStart"/>
      <w:r w:rsidRPr="00B80E81">
        <w:rPr>
          <w:rFonts w:ascii="Times New Roman" w:hAnsi="Times New Roman" w:cs="Times New Roman"/>
          <w:lang w:val="en-GB"/>
        </w:rPr>
        <w:t>Alayarian</w:t>
      </w:r>
      <w:proofErr w:type="spellEnd"/>
      <w:r w:rsidRPr="00B80E81">
        <w:rPr>
          <w:rFonts w:ascii="Times New Roman" w:hAnsi="Times New Roman" w:cs="Times New Roman"/>
          <w:lang w:val="en-GB"/>
        </w:rPr>
        <w:t xml:space="preserve"> 2018), </w:t>
      </w:r>
      <w:r w:rsidR="008F4F04">
        <w:rPr>
          <w:rFonts w:ascii="Times New Roman" w:hAnsi="Times New Roman" w:cs="Times New Roman"/>
          <w:lang w:val="en-GB"/>
        </w:rPr>
        <w:t>and that was later considered</w:t>
      </w:r>
      <w:r w:rsidRPr="00B80E81">
        <w:rPr>
          <w:rFonts w:ascii="Times New Roman" w:hAnsi="Times New Roman" w:cs="Times New Roman"/>
          <w:lang w:val="en-GB"/>
        </w:rPr>
        <w:t xml:space="preserve"> the first genocide of the 20</w:t>
      </w:r>
      <w:r w:rsidRPr="00F006B1">
        <w:rPr>
          <w:rFonts w:ascii="Times New Roman" w:hAnsi="Times New Roman" w:cs="Times New Roman"/>
          <w:vertAlign w:val="superscript"/>
          <w:lang w:val="en-GB"/>
        </w:rPr>
        <w:t>th</w:t>
      </w:r>
      <w:r w:rsidRPr="00B80E81">
        <w:rPr>
          <w:rFonts w:ascii="Times New Roman" w:hAnsi="Times New Roman" w:cs="Times New Roman"/>
          <w:lang w:val="en-GB"/>
        </w:rPr>
        <w:t xml:space="preserve"> century (</w:t>
      </w:r>
      <w:proofErr w:type="spellStart"/>
      <w:r w:rsidRPr="00B80E81">
        <w:rPr>
          <w:rFonts w:ascii="Times New Roman" w:hAnsi="Times New Roman" w:cs="Times New Roman"/>
          <w:lang w:val="en-GB"/>
        </w:rPr>
        <w:t>Dadrian</w:t>
      </w:r>
      <w:proofErr w:type="spellEnd"/>
      <w:r w:rsidRPr="00B80E81">
        <w:rPr>
          <w:rFonts w:ascii="Times New Roman" w:hAnsi="Times New Roman" w:cs="Times New Roman"/>
          <w:lang w:val="en-GB"/>
        </w:rPr>
        <w:t xml:space="preserve"> 2003, Battisti 2016, Rafter 2016)</w:t>
      </w:r>
      <w:r w:rsidR="008F4F04">
        <w:rPr>
          <w:rFonts w:ascii="Times New Roman" w:hAnsi="Times New Roman" w:cs="Times New Roman"/>
          <w:lang w:val="en-GB"/>
        </w:rPr>
        <w:t>, reached Western Europe in the autumn of 1915</w:t>
      </w:r>
      <w:r w:rsidRPr="00B80E81">
        <w:rPr>
          <w:rFonts w:ascii="Times New Roman" w:hAnsi="Times New Roman" w:cs="Times New Roman"/>
          <w:lang w:val="en-GB"/>
        </w:rPr>
        <w:t xml:space="preserve">. </w:t>
      </w:r>
      <w:r w:rsidR="008F4F04">
        <w:rPr>
          <w:rFonts w:ascii="Times New Roman" w:hAnsi="Times New Roman" w:cs="Times New Roman"/>
          <w:lang w:val="en-GB"/>
        </w:rPr>
        <w:t>F</w:t>
      </w:r>
      <w:r w:rsidRPr="00B80E81">
        <w:rPr>
          <w:rFonts w:ascii="Times New Roman" w:hAnsi="Times New Roman" w:cs="Times New Roman"/>
          <w:lang w:val="en-GB"/>
        </w:rPr>
        <w:t>or</w:t>
      </w:r>
      <w:r w:rsidR="00556463">
        <w:rPr>
          <w:rFonts w:ascii="Times New Roman" w:hAnsi="Times New Roman" w:cs="Times New Roman"/>
          <w:lang w:val="en-GB"/>
        </w:rPr>
        <w:t xml:space="preserve"> years</w:t>
      </w:r>
      <w:r w:rsidR="00DE70B2">
        <w:rPr>
          <w:rFonts w:ascii="Times New Roman" w:hAnsi="Times New Roman" w:cs="Times New Roman"/>
          <w:lang w:val="en-GB"/>
        </w:rPr>
        <w:t>,</w:t>
      </w:r>
      <w:r w:rsidR="00556463">
        <w:rPr>
          <w:rFonts w:ascii="Times New Roman" w:hAnsi="Times New Roman" w:cs="Times New Roman"/>
          <w:lang w:val="en-GB"/>
        </w:rPr>
        <w:t xml:space="preserve"> i</w:t>
      </w:r>
      <w:r w:rsidRPr="00B80E81">
        <w:rPr>
          <w:rFonts w:ascii="Times New Roman" w:hAnsi="Times New Roman" w:cs="Times New Roman"/>
          <w:lang w:val="en-GB"/>
        </w:rPr>
        <w:t xml:space="preserve">nternational humanitarian workers, who were in the area </w:t>
      </w:r>
      <w:r w:rsidR="00556463">
        <w:rPr>
          <w:rFonts w:ascii="Times New Roman" w:hAnsi="Times New Roman" w:cs="Times New Roman"/>
          <w:lang w:val="en-GB"/>
        </w:rPr>
        <w:t>both during and after</w:t>
      </w:r>
      <w:r w:rsidRPr="00B80E81">
        <w:rPr>
          <w:rFonts w:ascii="Times New Roman" w:hAnsi="Times New Roman" w:cs="Times New Roman"/>
          <w:lang w:val="en-GB"/>
        </w:rPr>
        <w:t xml:space="preserve"> World War I, and political personalities</w:t>
      </w:r>
      <w:r w:rsidR="00511074" w:rsidRPr="00B80E81">
        <w:rPr>
          <w:rFonts w:ascii="Times New Roman" w:hAnsi="Times New Roman" w:cs="Times New Roman"/>
          <w:lang w:val="en-GB"/>
        </w:rPr>
        <w:t xml:space="preserve"> </w:t>
      </w:r>
      <w:r w:rsidRPr="00B80E81">
        <w:rPr>
          <w:rFonts w:ascii="Times New Roman" w:hAnsi="Times New Roman" w:cs="Times New Roman"/>
          <w:lang w:val="en-GB"/>
        </w:rPr>
        <w:t>denounced the massacres in LTE published in major international newspapers (</w:t>
      </w:r>
      <w:proofErr w:type="spellStart"/>
      <w:r w:rsidRPr="00B80E81">
        <w:rPr>
          <w:rFonts w:ascii="Times New Roman" w:hAnsi="Times New Roman" w:cs="Times New Roman"/>
          <w:lang w:val="en-GB"/>
        </w:rPr>
        <w:t>Peltekian</w:t>
      </w:r>
      <w:proofErr w:type="spellEnd"/>
      <w:r w:rsidRPr="00B80E81">
        <w:rPr>
          <w:rFonts w:ascii="Times New Roman" w:hAnsi="Times New Roman" w:cs="Times New Roman"/>
          <w:lang w:val="en-GB"/>
        </w:rPr>
        <w:t xml:space="preserve"> 2013; Chabot et al. 2016; </w:t>
      </w:r>
      <w:proofErr w:type="spellStart"/>
      <w:r w:rsidRPr="00B80E81">
        <w:rPr>
          <w:rFonts w:ascii="Times New Roman" w:hAnsi="Times New Roman" w:cs="Times New Roman"/>
          <w:lang w:val="en-GB"/>
        </w:rPr>
        <w:t>Elayyadi</w:t>
      </w:r>
      <w:proofErr w:type="spellEnd"/>
      <w:r w:rsidRPr="00B80E81">
        <w:rPr>
          <w:rFonts w:ascii="Times New Roman" w:hAnsi="Times New Roman" w:cs="Times New Roman"/>
          <w:lang w:val="en-GB"/>
        </w:rPr>
        <w:t xml:space="preserve"> 2017; </w:t>
      </w:r>
      <w:proofErr w:type="spellStart"/>
      <w:r w:rsidRPr="00B80E81">
        <w:rPr>
          <w:rFonts w:ascii="Times New Roman" w:hAnsi="Times New Roman" w:cs="Times New Roman"/>
          <w:lang w:val="en-GB"/>
        </w:rPr>
        <w:t>Mamali</w:t>
      </w:r>
      <w:proofErr w:type="spellEnd"/>
      <w:r w:rsidRPr="00B80E81">
        <w:rPr>
          <w:rFonts w:ascii="Times New Roman" w:hAnsi="Times New Roman" w:cs="Times New Roman"/>
          <w:lang w:val="en-GB"/>
        </w:rPr>
        <w:t xml:space="preserve"> et al. 2019), making appeals for action to be undertaken and expressing their viewpoints by commenting on the events.</w:t>
      </w:r>
    </w:p>
    <w:p w14:paraId="57E82571" w14:textId="18E1E08A" w:rsidR="00246830" w:rsidRPr="00DE70B2" w:rsidRDefault="00F36B3C" w:rsidP="00246830">
      <w:pPr>
        <w:pStyle w:val="Corpo"/>
        <w:jc w:val="both"/>
        <w:rPr>
          <w:rFonts w:ascii="Times New Roman" w:hAnsi="Times New Roman" w:cs="Times New Roman"/>
          <w:lang w:val="en-GB"/>
        </w:rPr>
      </w:pPr>
      <w:r w:rsidRPr="00B80E81">
        <w:rPr>
          <w:rFonts w:ascii="Times New Roman" w:hAnsi="Times New Roman" w:cs="Times New Roman"/>
          <w:lang w:val="en-GB"/>
        </w:rPr>
        <w:t xml:space="preserve">A quantitative and qualitative linguistic analysis will </w:t>
      </w:r>
      <w:r w:rsidR="008F4F04">
        <w:rPr>
          <w:rFonts w:ascii="Times New Roman" w:hAnsi="Times New Roman" w:cs="Times New Roman"/>
          <w:lang w:val="en-GB"/>
        </w:rPr>
        <w:t xml:space="preserve">compare </w:t>
      </w:r>
      <w:r w:rsidRPr="00B80E81">
        <w:rPr>
          <w:rFonts w:ascii="Times New Roman" w:hAnsi="Times New Roman" w:cs="Times New Roman"/>
          <w:lang w:val="en-GB"/>
        </w:rPr>
        <w:t>a corpus of LTE</w:t>
      </w:r>
      <w:r w:rsidR="008F4F04">
        <w:rPr>
          <w:rFonts w:ascii="Times New Roman" w:hAnsi="Times New Roman" w:cs="Times New Roman"/>
          <w:lang w:val="en-GB"/>
        </w:rPr>
        <w:t>,</w:t>
      </w:r>
      <w:r w:rsidRPr="00B80E81">
        <w:rPr>
          <w:rFonts w:ascii="Times New Roman" w:hAnsi="Times New Roman" w:cs="Times New Roman"/>
          <w:lang w:val="en-GB"/>
        </w:rPr>
        <w:t xml:space="preserve"> published </w:t>
      </w:r>
      <w:r w:rsidR="00B80E81">
        <w:rPr>
          <w:rFonts w:ascii="Times New Roman" w:hAnsi="Times New Roman" w:cs="Times New Roman"/>
          <w:lang w:val="en-GB"/>
        </w:rPr>
        <w:t>i</w:t>
      </w:r>
      <w:r w:rsidRPr="00B80E81">
        <w:rPr>
          <w:rFonts w:ascii="Times New Roman" w:hAnsi="Times New Roman" w:cs="Times New Roman"/>
          <w:lang w:val="en-GB"/>
        </w:rPr>
        <w:t xml:space="preserve">n </w:t>
      </w:r>
      <w:r w:rsidRPr="00B80E81">
        <w:rPr>
          <w:rStyle w:val="Nessuno"/>
          <w:rFonts w:ascii="Times New Roman" w:hAnsi="Times New Roman" w:cs="Times New Roman"/>
          <w:i/>
          <w:iCs/>
          <w:lang w:val="en-GB"/>
        </w:rPr>
        <w:t>The Times</w:t>
      </w:r>
      <w:r w:rsidRPr="00B80E81">
        <w:rPr>
          <w:rFonts w:ascii="Times New Roman" w:hAnsi="Times New Roman" w:cs="Times New Roman"/>
          <w:lang w:val="en-GB"/>
        </w:rPr>
        <w:t xml:space="preserve"> between 1914 and 19</w:t>
      </w:r>
      <w:r w:rsidR="00B70FE8">
        <w:rPr>
          <w:rFonts w:ascii="Times New Roman" w:hAnsi="Times New Roman" w:cs="Times New Roman"/>
          <w:lang w:val="en-GB"/>
        </w:rPr>
        <w:t>18</w:t>
      </w:r>
      <w:r w:rsidRPr="00B80E81">
        <w:rPr>
          <w:rFonts w:ascii="Times New Roman" w:hAnsi="Times New Roman" w:cs="Times New Roman"/>
          <w:lang w:val="en-GB"/>
        </w:rPr>
        <w:t>,</w:t>
      </w:r>
      <w:r w:rsidR="00DE70B2">
        <w:rPr>
          <w:rFonts w:ascii="Times New Roman" w:hAnsi="Times New Roman" w:cs="Times New Roman"/>
          <w:lang w:val="en-GB"/>
        </w:rPr>
        <w:t xml:space="preserve"> </w:t>
      </w:r>
      <w:r w:rsidR="008F4F04">
        <w:rPr>
          <w:rFonts w:ascii="Times New Roman" w:hAnsi="Times New Roman" w:cs="Times New Roman"/>
          <w:lang w:val="en-GB"/>
        </w:rPr>
        <w:t xml:space="preserve">and the </w:t>
      </w:r>
      <w:r w:rsidR="00EC30D6">
        <w:rPr>
          <w:rFonts w:ascii="Times New Roman" w:hAnsi="Times New Roman" w:cs="Times New Roman"/>
          <w:lang w:val="en-GB"/>
        </w:rPr>
        <w:t xml:space="preserve">1916 </w:t>
      </w:r>
      <w:r w:rsidR="00246830">
        <w:rPr>
          <w:rFonts w:ascii="Times New Roman" w:hAnsi="Times New Roman" w:cs="Times New Roman"/>
          <w:lang w:val="en-GB"/>
        </w:rPr>
        <w:t>p</w:t>
      </w:r>
      <w:r w:rsidR="008F4F04">
        <w:rPr>
          <w:rFonts w:ascii="Times New Roman" w:hAnsi="Times New Roman" w:cs="Times New Roman"/>
          <w:lang w:val="en-GB"/>
        </w:rPr>
        <w:t xml:space="preserve">arliamentary </w:t>
      </w:r>
      <w:r w:rsidR="00F6336D">
        <w:rPr>
          <w:rFonts w:ascii="Times New Roman" w:hAnsi="Times New Roman" w:cs="Times New Roman"/>
          <w:lang w:val="en-GB"/>
        </w:rPr>
        <w:t>b</w:t>
      </w:r>
      <w:r w:rsidR="008F4F04">
        <w:rPr>
          <w:rFonts w:ascii="Times New Roman" w:hAnsi="Times New Roman" w:cs="Times New Roman"/>
          <w:lang w:val="en-GB"/>
        </w:rPr>
        <w:t xml:space="preserve">lue </w:t>
      </w:r>
      <w:r w:rsidR="00F6336D">
        <w:rPr>
          <w:rFonts w:ascii="Times New Roman" w:hAnsi="Times New Roman" w:cs="Times New Roman"/>
          <w:lang w:val="en-GB"/>
        </w:rPr>
        <w:t>b</w:t>
      </w:r>
      <w:r w:rsidR="008F4F04">
        <w:rPr>
          <w:rFonts w:ascii="Times New Roman" w:hAnsi="Times New Roman" w:cs="Times New Roman"/>
          <w:lang w:val="en-GB"/>
        </w:rPr>
        <w:t xml:space="preserve">ook by Viscount James Brice </w:t>
      </w:r>
      <w:r w:rsidR="008F4F04" w:rsidRPr="008F4F04">
        <w:rPr>
          <w:rFonts w:ascii="Times New Roman" w:hAnsi="Times New Roman" w:cs="Times New Roman"/>
          <w:i/>
          <w:iCs/>
          <w:lang w:val="en-GB"/>
        </w:rPr>
        <w:t>The Treatment of Armenians</w:t>
      </w:r>
      <w:r w:rsidR="00354C5C">
        <w:rPr>
          <w:rFonts w:ascii="Times New Roman" w:hAnsi="Times New Roman" w:cs="Times New Roman"/>
          <w:lang w:val="en-GB"/>
        </w:rPr>
        <w:t xml:space="preserve">, which is mostly composed of first-hand accounts in letter form. The analysis combines </w:t>
      </w:r>
      <w:r w:rsidRPr="00B80E81">
        <w:rPr>
          <w:rFonts w:ascii="Times New Roman" w:hAnsi="Times New Roman" w:cs="Times New Roman"/>
          <w:lang w:val="en-GB"/>
        </w:rPr>
        <w:t>a corpus-driven approach (</w:t>
      </w:r>
      <w:proofErr w:type="spellStart"/>
      <w:r w:rsidRPr="00B80E81">
        <w:rPr>
          <w:rFonts w:ascii="Times New Roman" w:hAnsi="Times New Roman" w:cs="Times New Roman"/>
          <w:lang w:val="en-GB"/>
        </w:rPr>
        <w:t>Tognini-Bonelli</w:t>
      </w:r>
      <w:proofErr w:type="spellEnd"/>
      <w:r w:rsidRPr="00B80E81">
        <w:rPr>
          <w:rFonts w:ascii="Times New Roman" w:hAnsi="Times New Roman" w:cs="Times New Roman"/>
          <w:lang w:val="en-GB"/>
        </w:rPr>
        <w:t xml:space="preserve"> 2001) with corpus-assisted discourse analysis (Partington</w:t>
      </w:r>
      <w:r w:rsidR="00A30D83" w:rsidRPr="00B80E81">
        <w:rPr>
          <w:rFonts w:ascii="Times New Roman" w:hAnsi="Times New Roman" w:cs="Times New Roman"/>
          <w:lang w:val="en-GB"/>
        </w:rPr>
        <w:t xml:space="preserve"> 2014,</w:t>
      </w:r>
      <w:r w:rsidRPr="00B80E81">
        <w:rPr>
          <w:rFonts w:ascii="Times New Roman" w:hAnsi="Times New Roman" w:cs="Times New Roman"/>
          <w:lang w:val="en-GB"/>
        </w:rPr>
        <w:t xml:space="preserve"> 2015). </w:t>
      </w:r>
      <w:r w:rsidR="00246830" w:rsidRPr="00B80E81">
        <w:rPr>
          <w:rFonts w:ascii="Times New Roman" w:hAnsi="Times New Roman" w:cs="Times New Roman"/>
          <w:lang w:val="en-GB"/>
        </w:rPr>
        <w:t xml:space="preserve">The letters were selected from </w:t>
      </w:r>
      <w:r w:rsidR="00246830" w:rsidRPr="00B80E81">
        <w:rPr>
          <w:rStyle w:val="Nessuno"/>
          <w:rFonts w:ascii="Times New Roman" w:hAnsi="Times New Roman" w:cs="Times New Roman"/>
          <w:i/>
          <w:iCs/>
          <w:lang w:val="en-GB"/>
        </w:rPr>
        <w:t>The Times and Sunday Times</w:t>
      </w:r>
      <w:r w:rsidR="00246830" w:rsidRPr="00B80E81">
        <w:rPr>
          <w:rFonts w:ascii="Times New Roman" w:hAnsi="Times New Roman" w:cs="Times New Roman"/>
          <w:lang w:val="en-GB"/>
        </w:rPr>
        <w:t xml:space="preserve"> online archive using the search words </w:t>
      </w:r>
      <w:r w:rsidR="00246830" w:rsidRPr="00B80E81">
        <w:rPr>
          <w:rStyle w:val="Nessuno"/>
          <w:rFonts w:ascii="Times New Roman" w:hAnsi="Times New Roman" w:cs="Times New Roman"/>
          <w:i/>
          <w:iCs/>
          <w:lang w:val="en-GB"/>
        </w:rPr>
        <w:t>Armenia</w:t>
      </w:r>
      <w:r w:rsidR="00246830" w:rsidRPr="00B80E81">
        <w:rPr>
          <w:rFonts w:ascii="Times New Roman" w:hAnsi="Times New Roman" w:cs="Times New Roman"/>
          <w:lang w:val="en-GB"/>
        </w:rPr>
        <w:t xml:space="preserve">, </w:t>
      </w:r>
      <w:r w:rsidR="00246830" w:rsidRPr="00B80E81">
        <w:rPr>
          <w:rStyle w:val="Nessuno"/>
          <w:rFonts w:ascii="Times New Roman" w:hAnsi="Times New Roman" w:cs="Times New Roman"/>
          <w:i/>
          <w:iCs/>
          <w:lang w:val="en-GB"/>
        </w:rPr>
        <w:t>Armenian</w:t>
      </w:r>
      <w:r w:rsidR="00246830" w:rsidRPr="00B80E81">
        <w:rPr>
          <w:rFonts w:ascii="Times New Roman" w:hAnsi="Times New Roman" w:cs="Times New Roman"/>
          <w:lang w:val="en-GB"/>
        </w:rPr>
        <w:t xml:space="preserve"> and </w:t>
      </w:r>
      <w:r w:rsidR="00246830" w:rsidRPr="00B80E81">
        <w:rPr>
          <w:rStyle w:val="Nessuno"/>
          <w:rFonts w:ascii="Times New Roman" w:hAnsi="Times New Roman" w:cs="Times New Roman"/>
          <w:i/>
          <w:iCs/>
          <w:lang w:val="en-GB"/>
        </w:rPr>
        <w:t>Armenians</w:t>
      </w:r>
      <w:r w:rsidR="00246830" w:rsidRPr="00B80E81">
        <w:rPr>
          <w:rFonts w:ascii="Times New Roman" w:hAnsi="Times New Roman" w:cs="Times New Roman"/>
          <w:lang w:val="en-GB"/>
        </w:rPr>
        <w:t>. Keywords and their frequent collocates and clusters will be</w:t>
      </w:r>
      <w:r w:rsidR="00246830">
        <w:rPr>
          <w:rFonts w:ascii="Times New Roman" w:hAnsi="Times New Roman" w:cs="Times New Roman"/>
          <w:lang w:val="en-GB"/>
        </w:rPr>
        <w:t xml:space="preserve"> analysed</w:t>
      </w:r>
      <w:r w:rsidR="00246830" w:rsidRPr="00B80E81">
        <w:rPr>
          <w:rFonts w:ascii="Times New Roman" w:hAnsi="Times New Roman" w:cs="Times New Roman"/>
          <w:lang w:val="en-GB"/>
        </w:rPr>
        <w:t xml:space="preserve"> to </w:t>
      </w:r>
      <w:r w:rsidR="00246830">
        <w:rPr>
          <w:rFonts w:ascii="Times New Roman" w:hAnsi="Times New Roman" w:cs="Times New Roman"/>
          <w:lang w:val="en-GB"/>
        </w:rPr>
        <w:t>compare</w:t>
      </w:r>
      <w:r w:rsidR="00246830" w:rsidRPr="00DE70B2">
        <w:rPr>
          <w:rFonts w:ascii="Times New Roman" w:hAnsi="Times New Roman" w:cs="Times New Roman"/>
          <w:lang w:val="en-GB"/>
        </w:rPr>
        <w:t xml:space="preserve"> the linguistic representation of the Armenian Question in</w:t>
      </w:r>
      <w:r w:rsidR="00246830">
        <w:rPr>
          <w:rFonts w:ascii="Times New Roman" w:hAnsi="Times New Roman" w:cs="Times New Roman"/>
          <w:lang w:val="en-GB"/>
        </w:rPr>
        <w:t xml:space="preserve"> the</w:t>
      </w:r>
      <w:r w:rsidR="00246830" w:rsidRPr="00DE70B2">
        <w:rPr>
          <w:rFonts w:ascii="Times New Roman" w:hAnsi="Times New Roman" w:cs="Times New Roman"/>
          <w:lang w:val="en-GB"/>
        </w:rPr>
        <w:t xml:space="preserve"> LTE</w:t>
      </w:r>
      <w:r w:rsidR="00246830">
        <w:rPr>
          <w:rFonts w:ascii="Times New Roman" w:hAnsi="Times New Roman" w:cs="Times New Roman"/>
          <w:lang w:val="en-GB"/>
        </w:rPr>
        <w:t xml:space="preserve"> and in the official report</w:t>
      </w:r>
      <w:r w:rsidR="00246830" w:rsidRPr="00DE70B2">
        <w:rPr>
          <w:rFonts w:ascii="Times New Roman" w:hAnsi="Times New Roman" w:cs="Times New Roman"/>
          <w:lang w:val="en-GB"/>
        </w:rPr>
        <w:t>.</w:t>
      </w:r>
    </w:p>
    <w:p w14:paraId="3FB059D8" w14:textId="56F5C45E" w:rsidR="00246830" w:rsidRDefault="008B67CB">
      <w:pPr>
        <w:pStyle w:val="Corp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Both</w:t>
      </w:r>
      <w:r w:rsidR="00455D3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blue books and LTE are tools of active citizenship. </w:t>
      </w:r>
      <w:r w:rsidR="00246830">
        <w:rPr>
          <w:rFonts w:ascii="Times New Roman" w:hAnsi="Times New Roman" w:cs="Times New Roman"/>
          <w:lang w:val="en-GB"/>
        </w:rPr>
        <w:t>From the 17</w:t>
      </w:r>
      <w:r w:rsidR="00246830" w:rsidRPr="00246830">
        <w:rPr>
          <w:rFonts w:ascii="Times New Roman" w:hAnsi="Times New Roman" w:cs="Times New Roman"/>
          <w:vertAlign w:val="superscript"/>
          <w:lang w:val="en-GB"/>
        </w:rPr>
        <w:t>th</w:t>
      </w:r>
      <w:r w:rsidR="00246830">
        <w:rPr>
          <w:rFonts w:ascii="Times New Roman" w:hAnsi="Times New Roman" w:cs="Times New Roman"/>
          <w:lang w:val="en-GB"/>
        </w:rPr>
        <w:t xml:space="preserve"> century</w:t>
      </w:r>
      <w:r w:rsidR="00FC0742">
        <w:rPr>
          <w:rFonts w:ascii="Times New Roman" w:hAnsi="Times New Roman" w:cs="Times New Roman"/>
          <w:lang w:val="en-GB"/>
        </w:rPr>
        <w:t xml:space="preserve"> onwards</w:t>
      </w:r>
      <w:r w:rsidR="00246830">
        <w:rPr>
          <w:rFonts w:ascii="Times New Roman" w:hAnsi="Times New Roman" w:cs="Times New Roman"/>
          <w:lang w:val="en-GB"/>
        </w:rPr>
        <w:t xml:space="preserve">, blue books have collected and published diplomatic documents presented to the English parliament, </w:t>
      </w:r>
      <w:r>
        <w:rPr>
          <w:rFonts w:ascii="Times New Roman" w:hAnsi="Times New Roman" w:cs="Times New Roman"/>
          <w:lang w:val="en-GB"/>
        </w:rPr>
        <w:t>to</w:t>
      </w:r>
      <w:r w:rsidR="00246830">
        <w:rPr>
          <w:rFonts w:ascii="Times New Roman" w:hAnsi="Times New Roman" w:cs="Times New Roman"/>
          <w:lang w:val="en-GB"/>
        </w:rPr>
        <w:t xml:space="preserve"> make them accessible to the public (</w:t>
      </w:r>
      <w:r w:rsidR="002903C3">
        <w:rPr>
          <w:rFonts w:ascii="Times New Roman" w:hAnsi="Times New Roman" w:cs="Times New Roman"/>
          <w:lang w:val="en-GB"/>
        </w:rPr>
        <w:t>Hartwig</w:t>
      </w:r>
      <w:r w:rsidR="00246830">
        <w:rPr>
          <w:rFonts w:ascii="Times New Roman" w:hAnsi="Times New Roman" w:cs="Times New Roman"/>
          <w:lang w:val="en-GB"/>
        </w:rPr>
        <w:t xml:space="preserve"> 2014</w:t>
      </w:r>
      <w:r w:rsidR="00354C5C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354C5C">
        <w:rPr>
          <w:rFonts w:ascii="Times New Roman" w:hAnsi="Times New Roman" w:cs="Times New Roman"/>
          <w:lang w:val="en-GB"/>
        </w:rPr>
        <w:t>Tusan</w:t>
      </w:r>
      <w:proofErr w:type="spellEnd"/>
      <w:r w:rsidR="00354C5C">
        <w:rPr>
          <w:rFonts w:ascii="Times New Roman" w:hAnsi="Times New Roman" w:cs="Times New Roman"/>
          <w:lang w:val="en-GB"/>
        </w:rPr>
        <w:t xml:space="preserve"> 2015</w:t>
      </w:r>
      <w:r w:rsidR="00246830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  <w:r w:rsidR="00246830">
        <w:rPr>
          <w:rFonts w:ascii="Times New Roman" w:hAnsi="Times New Roman" w:cs="Times New Roman"/>
          <w:lang w:val="en-GB"/>
        </w:rPr>
        <w:t xml:space="preserve">  </w:t>
      </w:r>
      <w:r w:rsidR="00246830" w:rsidRPr="00DE70B2">
        <w:rPr>
          <w:rFonts w:ascii="Times New Roman" w:hAnsi="Times New Roman" w:cs="Times New Roman"/>
          <w:lang w:val="en-GB"/>
        </w:rPr>
        <w:t>LTE</w:t>
      </w:r>
      <w:r w:rsidR="00246830">
        <w:rPr>
          <w:rFonts w:ascii="Times New Roman" w:hAnsi="Times New Roman" w:cs="Times New Roman"/>
          <w:lang w:val="en-GB"/>
        </w:rPr>
        <w:t xml:space="preserve"> </w:t>
      </w:r>
      <w:r w:rsidR="00246830" w:rsidRPr="00DE70B2">
        <w:rPr>
          <w:rFonts w:ascii="Times New Roman" w:hAnsi="Times New Roman" w:cs="Times New Roman"/>
          <w:lang w:val="en-GB"/>
        </w:rPr>
        <w:t>are selected and published,</w:t>
      </w:r>
      <w:r w:rsidR="00246830" w:rsidRPr="00B80E81">
        <w:rPr>
          <w:rFonts w:ascii="Times New Roman" w:hAnsi="Times New Roman" w:cs="Times New Roman"/>
          <w:lang w:val="en-GB"/>
        </w:rPr>
        <w:t xml:space="preserve"> now as well as in the first two decades of the 20th century, according to their relevance for </w:t>
      </w:r>
      <w:r w:rsidR="00246830">
        <w:rPr>
          <w:rFonts w:ascii="Times New Roman" w:hAnsi="Times New Roman" w:cs="Times New Roman"/>
          <w:lang w:val="en-GB"/>
        </w:rPr>
        <w:t>a</w:t>
      </w:r>
      <w:r w:rsidR="00246830" w:rsidRPr="00B80E81">
        <w:rPr>
          <w:rFonts w:ascii="Times New Roman" w:hAnsi="Times New Roman" w:cs="Times New Roman"/>
          <w:lang w:val="en-GB"/>
        </w:rPr>
        <w:t xml:space="preserve"> newspaper’s ideological agenda, with the aim to </w:t>
      </w:r>
      <w:r w:rsidR="00246830">
        <w:rPr>
          <w:rFonts w:ascii="Times New Roman" w:hAnsi="Times New Roman" w:cs="Times New Roman"/>
          <w:lang w:val="en-GB"/>
        </w:rPr>
        <w:t xml:space="preserve">both </w:t>
      </w:r>
      <w:r w:rsidR="00246830" w:rsidRPr="00B80E81">
        <w:rPr>
          <w:rFonts w:ascii="Times New Roman" w:hAnsi="Times New Roman" w:cs="Times New Roman"/>
          <w:lang w:val="en-GB"/>
        </w:rPr>
        <w:t xml:space="preserve">keep a specific topic current in the news (Wahl-Jorgensen 2002; Pounds 2005, 2006; </w:t>
      </w:r>
      <w:proofErr w:type="spellStart"/>
      <w:r w:rsidR="00246830" w:rsidRPr="00B80E81">
        <w:rPr>
          <w:rFonts w:ascii="Times New Roman" w:hAnsi="Times New Roman" w:cs="Times New Roman"/>
          <w:lang w:val="en-GB"/>
        </w:rPr>
        <w:t>Chovanec</w:t>
      </w:r>
      <w:proofErr w:type="spellEnd"/>
      <w:r w:rsidR="00246830" w:rsidRPr="00B80E81">
        <w:rPr>
          <w:rFonts w:ascii="Times New Roman" w:hAnsi="Times New Roman" w:cs="Times New Roman"/>
          <w:lang w:val="en-GB"/>
        </w:rPr>
        <w:t xml:space="preserve"> 2012) and to provide a public space for high-profile readers of newspapers to voice their ideological stance and comment on news topics (Torres da Silva 2012</w:t>
      </w:r>
      <w:r w:rsidR="00246830">
        <w:rPr>
          <w:rFonts w:ascii="Times New Roman" w:hAnsi="Times New Roman" w:cs="Times New Roman"/>
          <w:lang w:val="en-GB"/>
        </w:rPr>
        <w:t xml:space="preserve">; </w:t>
      </w:r>
      <w:r w:rsidR="00246830" w:rsidRPr="00B80E81">
        <w:rPr>
          <w:rFonts w:ascii="Times New Roman" w:hAnsi="Times New Roman" w:cs="Times New Roman"/>
          <w:lang w:val="en-GB"/>
        </w:rPr>
        <w:t xml:space="preserve">Cavanagh 2019). The linguistic strategies </w:t>
      </w:r>
      <w:r w:rsidR="00FC0742">
        <w:rPr>
          <w:rFonts w:ascii="Times New Roman" w:hAnsi="Times New Roman" w:cs="Times New Roman"/>
          <w:lang w:val="en-GB"/>
        </w:rPr>
        <w:t xml:space="preserve">of LTE and </w:t>
      </w:r>
      <w:r>
        <w:rPr>
          <w:rFonts w:ascii="Times New Roman" w:hAnsi="Times New Roman" w:cs="Times New Roman"/>
          <w:lang w:val="en-GB"/>
        </w:rPr>
        <w:t>blue books</w:t>
      </w:r>
      <w:r w:rsidR="00246830">
        <w:rPr>
          <w:rFonts w:ascii="Times New Roman" w:hAnsi="Times New Roman" w:cs="Times New Roman"/>
          <w:lang w:val="en-GB"/>
        </w:rPr>
        <w:t xml:space="preserve"> </w:t>
      </w:r>
      <w:r w:rsidR="00246830" w:rsidRPr="00B80E81">
        <w:rPr>
          <w:rFonts w:ascii="Times New Roman" w:hAnsi="Times New Roman" w:cs="Times New Roman"/>
          <w:lang w:val="en-GB"/>
        </w:rPr>
        <w:t xml:space="preserve">have </w:t>
      </w:r>
      <w:r>
        <w:rPr>
          <w:rFonts w:ascii="Times New Roman" w:hAnsi="Times New Roman" w:cs="Times New Roman"/>
          <w:lang w:val="en-GB"/>
        </w:rPr>
        <w:t>never been compared</w:t>
      </w:r>
      <w:r w:rsidR="00246830">
        <w:rPr>
          <w:rFonts w:ascii="Times New Roman" w:hAnsi="Times New Roman" w:cs="Times New Roman"/>
          <w:lang w:val="en-GB"/>
        </w:rPr>
        <w:t>.</w:t>
      </w:r>
    </w:p>
    <w:p w14:paraId="4996B1AA" w14:textId="77777777" w:rsidR="00246830" w:rsidRDefault="00246830">
      <w:pPr>
        <w:pStyle w:val="Corpo"/>
        <w:jc w:val="both"/>
        <w:rPr>
          <w:rFonts w:ascii="Times New Roman" w:hAnsi="Times New Roman" w:cs="Times New Roman"/>
          <w:lang w:val="en-GB"/>
        </w:rPr>
      </w:pPr>
    </w:p>
    <w:p w14:paraId="2530ABF7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5741ED48" w14:textId="77777777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556463">
        <w:rPr>
          <w:rFonts w:ascii="Times New Roman" w:hAnsi="Times New Roman" w:cs="Times New Roman"/>
          <w:lang w:val="en-US"/>
        </w:rPr>
        <w:t>Primary sources</w:t>
      </w:r>
    </w:p>
    <w:p w14:paraId="1738D919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7AED43CF" w14:textId="77777777" w:rsidR="00AE3824" w:rsidRPr="0002773B" w:rsidRDefault="00F36B3C">
      <w:pPr>
        <w:pStyle w:val="Corpo"/>
        <w:jc w:val="both"/>
        <w:rPr>
          <w:rFonts w:ascii="Times New Roman" w:hAnsi="Times New Roman" w:cs="Times New Roman"/>
          <w:i/>
          <w:iCs/>
          <w:lang w:val="en-US"/>
        </w:rPr>
      </w:pPr>
      <w:r w:rsidRPr="0002773B">
        <w:rPr>
          <w:rFonts w:ascii="Times New Roman" w:hAnsi="Times New Roman" w:cs="Times New Roman"/>
          <w:i/>
          <w:iCs/>
          <w:lang w:val="en-US"/>
        </w:rPr>
        <w:t>The Times and The Sunday Times Online Archive</w:t>
      </w:r>
    </w:p>
    <w:p w14:paraId="7B4F5116" w14:textId="77777777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ED1644">
        <w:rPr>
          <w:rFonts w:ascii="Times New Roman" w:hAnsi="Times New Roman" w:cs="Times New Roman"/>
          <w:lang w:val="en-US"/>
        </w:rPr>
        <w:tab/>
        <w:t>https://www.thetimes.co.uk/archive/, accessed December 2021</w:t>
      </w:r>
    </w:p>
    <w:p w14:paraId="2CE6A09F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26ACAF55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49CF12DD" w14:textId="77777777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556463">
        <w:rPr>
          <w:rFonts w:ascii="Times New Roman" w:hAnsi="Times New Roman" w:cs="Times New Roman"/>
          <w:lang w:val="en-US"/>
        </w:rPr>
        <w:t>Secondary Sources</w:t>
      </w:r>
    </w:p>
    <w:p w14:paraId="281390F6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11ACFDB2" w14:textId="56A91E3B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proofErr w:type="spellStart"/>
      <w:r w:rsidRPr="00ED1644">
        <w:rPr>
          <w:rFonts w:ascii="Times New Roman" w:hAnsi="Times New Roman" w:cs="Times New Roman"/>
          <w:lang w:val="en-US"/>
        </w:rPr>
        <w:t>Alayrian</w:t>
      </w:r>
      <w:proofErr w:type="spellEnd"/>
      <w:r w:rsidRPr="00ED1644">
        <w:rPr>
          <w:rFonts w:ascii="Times New Roman" w:hAnsi="Times New Roman" w:cs="Times New Roman"/>
          <w:lang w:val="en-US"/>
        </w:rPr>
        <w:t xml:space="preserve">, Aida. </w:t>
      </w:r>
      <w:r w:rsidR="00556463">
        <w:rPr>
          <w:rFonts w:ascii="Times New Roman" w:hAnsi="Times New Roman" w:cs="Times New Roman"/>
          <w:lang w:val="en-US"/>
        </w:rPr>
        <w:t xml:space="preserve">2018. </w:t>
      </w:r>
      <w:r w:rsidRPr="00556463">
        <w:rPr>
          <w:rFonts w:ascii="Times New Roman" w:hAnsi="Times New Roman" w:cs="Times New Roman"/>
          <w:i/>
          <w:iCs/>
          <w:lang w:val="en-US"/>
        </w:rPr>
        <w:t>Consequences of Denial. The Armenian Genocide</w:t>
      </w:r>
      <w:r w:rsidRPr="00ED1644">
        <w:rPr>
          <w:rFonts w:ascii="Times New Roman" w:hAnsi="Times New Roman" w:cs="Times New Roman"/>
          <w:lang w:val="en-US"/>
        </w:rPr>
        <w:t>. London: Routledge.</w:t>
      </w:r>
    </w:p>
    <w:p w14:paraId="348D3E5A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299DCE60" w14:textId="1942A74C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ED1644">
        <w:rPr>
          <w:rFonts w:ascii="Times New Roman" w:hAnsi="Times New Roman" w:cs="Times New Roman"/>
        </w:rPr>
        <w:t xml:space="preserve">Battisti, Diana. </w:t>
      </w:r>
      <w:r w:rsidR="00556463">
        <w:rPr>
          <w:rFonts w:ascii="Times New Roman" w:hAnsi="Times New Roman" w:cs="Times New Roman"/>
        </w:rPr>
        <w:t xml:space="preserve">2016. </w:t>
      </w:r>
      <w:r w:rsidRPr="00ED1644">
        <w:rPr>
          <w:rFonts w:ascii="Times New Roman" w:hAnsi="Times New Roman" w:cs="Times New Roman"/>
          <w:rtl/>
          <w:lang w:val="ar-SA"/>
        </w:rPr>
        <w:t>“</w:t>
      </w:r>
      <w:r w:rsidRPr="00ED1644">
        <w:rPr>
          <w:rFonts w:ascii="Times New Roman" w:hAnsi="Times New Roman" w:cs="Times New Roman"/>
        </w:rPr>
        <w:t xml:space="preserve">Cento anni di Metz </w:t>
      </w:r>
      <w:proofErr w:type="spellStart"/>
      <w:r w:rsidRPr="00ED1644">
        <w:rPr>
          <w:rFonts w:ascii="Times New Roman" w:hAnsi="Times New Roman" w:cs="Times New Roman"/>
        </w:rPr>
        <w:t>Yeghern</w:t>
      </w:r>
      <w:proofErr w:type="spellEnd"/>
      <w:r w:rsidRPr="00ED1644">
        <w:rPr>
          <w:rFonts w:ascii="Times New Roman" w:hAnsi="Times New Roman" w:cs="Times New Roman"/>
        </w:rPr>
        <w:t xml:space="preserve">, tra silenzio e speranza. A proposito del volume di </w:t>
      </w:r>
      <w:proofErr w:type="spellStart"/>
      <w:r w:rsidRPr="00ED1644">
        <w:rPr>
          <w:rFonts w:ascii="Times New Roman" w:hAnsi="Times New Roman" w:cs="Times New Roman"/>
        </w:rPr>
        <w:t>Yeghiayan</w:t>
      </w:r>
      <w:proofErr w:type="spellEnd"/>
      <w:r w:rsidRPr="00ED1644">
        <w:rPr>
          <w:rFonts w:ascii="Times New Roman" w:hAnsi="Times New Roman" w:cs="Times New Roman"/>
        </w:rPr>
        <w:t xml:space="preserve"> </w:t>
      </w:r>
      <w:proofErr w:type="spellStart"/>
      <w:r w:rsidRPr="00ED1644">
        <w:rPr>
          <w:rFonts w:ascii="Times New Roman" w:hAnsi="Times New Roman" w:cs="Times New Roman"/>
        </w:rPr>
        <w:t>Vartkes</w:t>
      </w:r>
      <w:proofErr w:type="spellEnd"/>
      <w:r w:rsidRPr="00ED1644">
        <w:rPr>
          <w:rFonts w:ascii="Times New Roman" w:hAnsi="Times New Roman" w:cs="Times New Roman"/>
        </w:rPr>
        <w:t xml:space="preserve">, Pro Armenia. Voci ebraiche sul genocidio armeno, a cura di Fulvio Cortese e Francesco Berti, traduzioni di Rosanella Volponi (La Giuntina, 2015, pp. 133).” </w:t>
      </w:r>
      <w:r w:rsidRPr="00556463">
        <w:rPr>
          <w:rFonts w:ascii="Times New Roman" w:hAnsi="Times New Roman" w:cs="Times New Roman"/>
          <w:i/>
          <w:iCs/>
          <w:lang w:val="en-US"/>
        </w:rPr>
        <w:t xml:space="preserve">LEA - Lingue e </w:t>
      </w:r>
      <w:proofErr w:type="spellStart"/>
      <w:r w:rsidRPr="00556463">
        <w:rPr>
          <w:rFonts w:ascii="Times New Roman" w:hAnsi="Times New Roman" w:cs="Times New Roman"/>
          <w:i/>
          <w:iCs/>
          <w:lang w:val="en-US"/>
        </w:rPr>
        <w:t>letterature</w:t>
      </w:r>
      <w:proofErr w:type="spellEnd"/>
      <w:r w:rsidRPr="00556463">
        <w:rPr>
          <w:rFonts w:ascii="Times New Roman" w:hAnsi="Times New Roman" w:cs="Times New Roman"/>
          <w:i/>
          <w:iCs/>
          <w:lang w:val="en-US"/>
        </w:rPr>
        <w:t xml:space="preserve"> d</w:t>
      </w:r>
      <w:r w:rsidRPr="00556463">
        <w:rPr>
          <w:rFonts w:ascii="Times New Roman" w:hAnsi="Times New Roman" w:cs="Times New Roman"/>
          <w:i/>
          <w:iCs/>
          <w:rtl/>
        </w:rPr>
        <w:t>’</w:t>
      </w:r>
      <w:proofErr w:type="spellStart"/>
      <w:r w:rsidRPr="00556463">
        <w:rPr>
          <w:rFonts w:ascii="Times New Roman" w:hAnsi="Times New Roman" w:cs="Times New Roman"/>
          <w:i/>
          <w:iCs/>
          <w:lang w:val="en-US"/>
        </w:rPr>
        <w:t>Oriente</w:t>
      </w:r>
      <w:proofErr w:type="spellEnd"/>
      <w:r w:rsidRPr="00556463">
        <w:rPr>
          <w:rFonts w:ascii="Times New Roman" w:hAnsi="Times New Roman" w:cs="Times New Roman"/>
          <w:i/>
          <w:iCs/>
          <w:lang w:val="en-US"/>
        </w:rPr>
        <w:t xml:space="preserve"> e d</w:t>
      </w:r>
      <w:r w:rsidRPr="00556463">
        <w:rPr>
          <w:rFonts w:ascii="Times New Roman" w:hAnsi="Times New Roman" w:cs="Times New Roman"/>
          <w:i/>
          <w:iCs/>
          <w:rtl/>
        </w:rPr>
        <w:t>’</w:t>
      </w:r>
      <w:proofErr w:type="spellStart"/>
      <w:r w:rsidRPr="00556463">
        <w:rPr>
          <w:rFonts w:ascii="Times New Roman" w:hAnsi="Times New Roman" w:cs="Times New Roman"/>
          <w:i/>
          <w:iCs/>
          <w:lang w:val="en-US"/>
        </w:rPr>
        <w:t>Occidente</w:t>
      </w:r>
      <w:proofErr w:type="spellEnd"/>
      <w:r w:rsidR="00556463">
        <w:rPr>
          <w:rFonts w:ascii="Times New Roman" w:hAnsi="Times New Roman" w:cs="Times New Roman"/>
          <w:lang w:val="en-US"/>
        </w:rPr>
        <w:t>,</w:t>
      </w:r>
      <w:r w:rsidRPr="00556463">
        <w:rPr>
          <w:rFonts w:ascii="Times New Roman" w:hAnsi="Times New Roman" w:cs="Times New Roman"/>
          <w:lang w:val="en-US"/>
        </w:rPr>
        <w:t xml:space="preserve"> 5</w:t>
      </w:r>
      <w:r w:rsidR="00556463">
        <w:rPr>
          <w:rFonts w:ascii="Times New Roman" w:hAnsi="Times New Roman" w:cs="Times New Roman"/>
          <w:lang w:val="en-US"/>
        </w:rPr>
        <w:t xml:space="preserve">: </w:t>
      </w:r>
      <w:r w:rsidRPr="00556463">
        <w:rPr>
          <w:rFonts w:ascii="Times New Roman" w:hAnsi="Times New Roman" w:cs="Times New Roman"/>
          <w:lang w:val="en-US"/>
        </w:rPr>
        <w:t>139-159.</w:t>
      </w:r>
    </w:p>
    <w:p w14:paraId="2602FDE3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5BD2AC1B" w14:textId="03C2A26A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556463">
        <w:rPr>
          <w:rFonts w:ascii="Times New Roman" w:hAnsi="Times New Roman" w:cs="Times New Roman"/>
          <w:lang w:val="en-US"/>
        </w:rPr>
        <w:t>Cavanagh, Allison.</w:t>
      </w:r>
      <w:r w:rsidR="0030797E">
        <w:rPr>
          <w:rFonts w:ascii="Times New Roman" w:hAnsi="Times New Roman" w:cs="Times New Roman"/>
          <w:lang w:val="en-US"/>
        </w:rPr>
        <w:t xml:space="preserve"> 2019.</w:t>
      </w:r>
      <w:r w:rsidRPr="00556463">
        <w:rPr>
          <w:rFonts w:ascii="Times New Roman" w:hAnsi="Times New Roman" w:cs="Times New Roman"/>
          <w:lang w:val="en-US"/>
        </w:rPr>
        <w:t xml:space="preserve"> </w:t>
      </w:r>
      <w:r w:rsidRPr="00ED1644">
        <w:rPr>
          <w:rFonts w:ascii="Times New Roman" w:hAnsi="Times New Roman" w:cs="Times New Roman"/>
          <w:rtl/>
          <w:lang w:val="ar-SA"/>
        </w:rPr>
        <w:t>“</w:t>
      </w:r>
      <w:r w:rsidRPr="00ED1644">
        <w:rPr>
          <w:rFonts w:ascii="Times New Roman" w:hAnsi="Times New Roman" w:cs="Times New Roman"/>
          <w:lang w:val="en-US"/>
        </w:rPr>
        <w:t>Letters to the Editor as a Tool of Citizenship.</w:t>
      </w:r>
      <w:r w:rsidRPr="00556463">
        <w:rPr>
          <w:rFonts w:ascii="Times New Roman" w:hAnsi="Times New Roman" w:cs="Times New Roman"/>
          <w:lang w:val="en-US"/>
        </w:rPr>
        <w:t xml:space="preserve">” </w:t>
      </w:r>
      <w:r w:rsidR="0030797E">
        <w:rPr>
          <w:rFonts w:ascii="Times New Roman" w:hAnsi="Times New Roman" w:cs="Times New Roman"/>
          <w:lang w:val="en-US"/>
        </w:rPr>
        <w:t xml:space="preserve">In </w:t>
      </w:r>
      <w:r w:rsidRPr="0030797E">
        <w:rPr>
          <w:rFonts w:ascii="Times New Roman" w:hAnsi="Times New Roman" w:cs="Times New Roman"/>
          <w:i/>
          <w:iCs/>
          <w:lang w:val="en-US"/>
        </w:rPr>
        <w:t>Letters to the Editor. Comparative and Historical Perspectives</w:t>
      </w:r>
      <w:r w:rsidR="0030797E">
        <w:rPr>
          <w:rFonts w:ascii="Times New Roman" w:hAnsi="Times New Roman" w:cs="Times New Roman"/>
          <w:lang w:val="en-US"/>
        </w:rPr>
        <w:t>,</w:t>
      </w:r>
      <w:r w:rsidRPr="00ED1644">
        <w:rPr>
          <w:rFonts w:ascii="Times New Roman" w:hAnsi="Times New Roman" w:cs="Times New Roman"/>
          <w:lang w:val="en-US"/>
        </w:rPr>
        <w:t xml:space="preserve"> </w:t>
      </w:r>
      <w:r w:rsidR="0030797E">
        <w:rPr>
          <w:rFonts w:ascii="Times New Roman" w:hAnsi="Times New Roman" w:cs="Times New Roman"/>
          <w:lang w:val="en-US"/>
        </w:rPr>
        <w:t>e</w:t>
      </w:r>
      <w:r w:rsidRPr="00ED1644">
        <w:rPr>
          <w:rFonts w:ascii="Times New Roman" w:hAnsi="Times New Roman" w:cs="Times New Roman"/>
          <w:lang w:val="en-US"/>
        </w:rPr>
        <w:t>dited by Allison Cavanagh and John Steel. London: Palgrave Macmillan, 89-108.</w:t>
      </w:r>
    </w:p>
    <w:p w14:paraId="3C215BF4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66D178CE" w14:textId="06905F39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ED1644">
        <w:rPr>
          <w:rFonts w:ascii="Times New Roman" w:hAnsi="Times New Roman" w:cs="Times New Roman"/>
          <w:lang w:val="en-US"/>
        </w:rPr>
        <w:t xml:space="preserve">Chabot, </w:t>
      </w:r>
      <w:proofErr w:type="spellStart"/>
      <w:r w:rsidRPr="00ED1644">
        <w:rPr>
          <w:rFonts w:ascii="Times New Roman" w:hAnsi="Times New Roman" w:cs="Times New Roman"/>
          <w:lang w:val="en-US"/>
        </w:rPr>
        <w:t>Joceline</w:t>
      </w:r>
      <w:proofErr w:type="spellEnd"/>
      <w:r w:rsidRPr="00ED1644">
        <w:rPr>
          <w:rFonts w:ascii="Times New Roman" w:hAnsi="Times New Roman" w:cs="Times New Roman"/>
          <w:lang w:val="en-US"/>
        </w:rPr>
        <w:t>, et al.</w:t>
      </w:r>
      <w:r w:rsidR="0030797E">
        <w:rPr>
          <w:rFonts w:ascii="Times New Roman" w:hAnsi="Times New Roman" w:cs="Times New Roman"/>
          <w:lang w:val="en-US"/>
        </w:rPr>
        <w:t xml:space="preserve"> 2016.</w:t>
      </w:r>
      <w:r w:rsidRPr="00ED1644">
        <w:rPr>
          <w:rFonts w:ascii="Times New Roman" w:hAnsi="Times New Roman" w:cs="Times New Roman"/>
          <w:lang w:val="en-US"/>
        </w:rPr>
        <w:t xml:space="preserve"> </w:t>
      </w:r>
      <w:r w:rsidRPr="0030797E">
        <w:rPr>
          <w:rFonts w:ascii="Times New Roman" w:hAnsi="Times New Roman" w:cs="Times New Roman"/>
          <w:i/>
          <w:iCs/>
          <w:lang w:val="en-US"/>
        </w:rPr>
        <w:t>Mass Media and the Genocide of the Armenians</w:t>
      </w:r>
      <w:r w:rsidRPr="00ED1644">
        <w:rPr>
          <w:rFonts w:ascii="Times New Roman" w:hAnsi="Times New Roman" w:cs="Times New Roman"/>
          <w:lang w:val="en-US"/>
        </w:rPr>
        <w:t>. London: Palgrave Macmillan.</w:t>
      </w:r>
    </w:p>
    <w:p w14:paraId="0D145686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6048046E" w14:textId="0BB63A7B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proofErr w:type="spellStart"/>
      <w:r w:rsidRPr="00556463">
        <w:rPr>
          <w:rFonts w:ascii="Times New Roman" w:hAnsi="Times New Roman" w:cs="Times New Roman"/>
          <w:lang w:val="en-US"/>
        </w:rPr>
        <w:t>Chovanec</w:t>
      </w:r>
      <w:proofErr w:type="spellEnd"/>
      <w:r w:rsidRPr="00556463">
        <w:rPr>
          <w:rFonts w:ascii="Times New Roman" w:hAnsi="Times New Roman" w:cs="Times New Roman"/>
          <w:lang w:val="en-US"/>
        </w:rPr>
        <w:t>, Jan.</w:t>
      </w:r>
      <w:r w:rsidR="005A09B4">
        <w:rPr>
          <w:rFonts w:ascii="Times New Roman" w:hAnsi="Times New Roman" w:cs="Times New Roman"/>
          <w:lang w:val="en-US"/>
        </w:rPr>
        <w:t xml:space="preserve"> 2012.</w:t>
      </w:r>
      <w:r w:rsidRPr="00556463">
        <w:rPr>
          <w:rFonts w:ascii="Times New Roman" w:hAnsi="Times New Roman" w:cs="Times New Roman"/>
          <w:lang w:val="en-US"/>
        </w:rPr>
        <w:t xml:space="preserve"> </w:t>
      </w:r>
      <w:r w:rsidRPr="00ED1644">
        <w:rPr>
          <w:rFonts w:ascii="Times New Roman" w:hAnsi="Times New Roman" w:cs="Times New Roman"/>
          <w:rtl/>
          <w:lang w:val="ar-SA"/>
        </w:rPr>
        <w:t>“</w:t>
      </w:r>
      <w:r w:rsidRPr="00ED1644">
        <w:rPr>
          <w:rFonts w:ascii="Times New Roman" w:hAnsi="Times New Roman" w:cs="Times New Roman"/>
          <w:lang w:val="en-US"/>
        </w:rPr>
        <w:t>From adverts to letters to the editor. External voicing in early sports match announcement</w:t>
      </w:r>
      <w:r w:rsidR="00B21502">
        <w:rPr>
          <w:rFonts w:ascii="Times New Roman" w:hAnsi="Times New Roman" w:cs="Times New Roman"/>
          <w:lang w:val="en-US"/>
        </w:rPr>
        <w:t>.</w:t>
      </w:r>
      <w:r w:rsidRPr="00556463">
        <w:rPr>
          <w:rFonts w:ascii="Times New Roman" w:hAnsi="Times New Roman" w:cs="Times New Roman"/>
          <w:lang w:val="en-US"/>
        </w:rPr>
        <w:t>”</w:t>
      </w:r>
      <w:r w:rsidRPr="00ED1644">
        <w:rPr>
          <w:rFonts w:ascii="Times New Roman" w:hAnsi="Times New Roman" w:cs="Times New Roman"/>
          <w:lang w:val="en-US"/>
        </w:rPr>
        <w:t xml:space="preserve"> </w:t>
      </w:r>
      <w:r w:rsidR="005A09B4">
        <w:rPr>
          <w:rFonts w:ascii="Times New Roman" w:hAnsi="Times New Roman" w:cs="Times New Roman"/>
          <w:lang w:val="en-US"/>
        </w:rPr>
        <w:t xml:space="preserve">In </w:t>
      </w:r>
      <w:r w:rsidRPr="005A09B4">
        <w:rPr>
          <w:rFonts w:ascii="Times New Roman" w:hAnsi="Times New Roman" w:cs="Times New Roman"/>
          <w:i/>
          <w:iCs/>
          <w:lang w:val="en-US"/>
        </w:rPr>
        <w:t>Diachronic Developments in English News Discourse</w:t>
      </w:r>
      <w:r w:rsidR="005A09B4">
        <w:rPr>
          <w:rFonts w:ascii="Times New Roman" w:hAnsi="Times New Roman" w:cs="Times New Roman"/>
          <w:lang w:val="en-US"/>
        </w:rPr>
        <w:t>,</w:t>
      </w:r>
      <w:r w:rsidRPr="00ED1644">
        <w:rPr>
          <w:rFonts w:ascii="Times New Roman" w:hAnsi="Times New Roman" w:cs="Times New Roman"/>
          <w:lang w:val="en-US"/>
        </w:rPr>
        <w:t xml:space="preserve"> </w:t>
      </w:r>
      <w:r w:rsidR="005A09B4">
        <w:rPr>
          <w:rFonts w:ascii="Times New Roman" w:hAnsi="Times New Roman" w:cs="Times New Roman"/>
          <w:lang w:val="en-US"/>
        </w:rPr>
        <w:t>e</w:t>
      </w:r>
      <w:r w:rsidRPr="00ED1644">
        <w:rPr>
          <w:rFonts w:ascii="Times New Roman" w:hAnsi="Times New Roman" w:cs="Times New Roman"/>
          <w:lang w:val="en-US"/>
        </w:rPr>
        <w:t xml:space="preserve">dited by Minna </w:t>
      </w:r>
      <w:proofErr w:type="spellStart"/>
      <w:r w:rsidRPr="00ED1644">
        <w:rPr>
          <w:rFonts w:ascii="Times New Roman" w:hAnsi="Times New Roman" w:cs="Times New Roman"/>
          <w:lang w:val="en-US"/>
        </w:rPr>
        <w:t>Palander</w:t>
      </w:r>
      <w:proofErr w:type="spellEnd"/>
      <w:r w:rsidRPr="00ED1644">
        <w:rPr>
          <w:rFonts w:ascii="Times New Roman" w:hAnsi="Times New Roman" w:cs="Times New Roman"/>
          <w:lang w:val="en-US"/>
        </w:rPr>
        <w:t xml:space="preserve">-Collin, Maura </w:t>
      </w:r>
      <w:proofErr w:type="spellStart"/>
      <w:r w:rsidRPr="00ED1644">
        <w:rPr>
          <w:rFonts w:ascii="Times New Roman" w:hAnsi="Times New Roman" w:cs="Times New Roman"/>
          <w:lang w:val="en-US"/>
        </w:rPr>
        <w:t>Ratia</w:t>
      </w:r>
      <w:proofErr w:type="spellEnd"/>
      <w:r w:rsidRPr="00ED1644">
        <w:rPr>
          <w:rFonts w:ascii="Times New Roman" w:hAnsi="Times New Roman" w:cs="Times New Roman"/>
          <w:lang w:val="en-US"/>
        </w:rPr>
        <w:t xml:space="preserve"> and Irma Taavitsainen. Amsterdam: John Benjamins,</w:t>
      </w:r>
      <w:r w:rsidR="00474B0E">
        <w:rPr>
          <w:rFonts w:ascii="Times New Roman" w:hAnsi="Times New Roman" w:cs="Times New Roman"/>
          <w:lang w:val="en-US"/>
        </w:rPr>
        <w:t xml:space="preserve"> </w:t>
      </w:r>
      <w:r w:rsidRPr="00ED1644">
        <w:rPr>
          <w:rFonts w:ascii="Times New Roman" w:hAnsi="Times New Roman" w:cs="Times New Roman"/>
          <w:lang w:val="en-US"/>
        </w:rPr>
        <w:t>175-197.</w:t>
      </w:r>
    </w:p>
    <w:p w14:paraId="45DEE12D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127166CC" w14:textId="5E8B0C7C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proofErr w:type="spellStart"/>
      <w:r w:rsidRPr="00ED1644">
        <w:rPr>
          <w:rFonts w:ascii="Times New Roman" w:hAnsi="Times New Roman" w:cs="Times New Roman"/>
          <w:lang w:val="en-US"/>
        </w:rPr>
        <w:lastRenderedPageBreak/>
        <w:t>Dadrian</w:t>
      </w:r>
      <w:proofErr w:type="spellEnd"/>
      <w:r w:rsidRPr="00ED16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1644">
        <w:rPr>
          <w:rFonts w:ascii="Times New Roman" w:hAnsi="Times New Roman" w:cs="Times New Roman"/>
          <w:lang w:val="en-US"/>
        </w:rPr>
        <w:t>Vahakn</w:t>
      </w:r>
      <w:proofErr w:type="spellEnd"/>
      <w:r w:rsidRPr="00ED1644">
        <w:rPr>
          <w:rFonts w:ascii="Times New Roman" w:hAnsi="Times New Roman" w:cs="Times New Roman"/>
          <w:lang w:val="en-US"/>
        </w:rPr>
        <w:t xml:space="preserve"> N.</w:t>
      </w:r>
      <w:r w:rsidR="00474B0E">
        <w:rPr>
          <w:rFonts w:ascii="Times New Roman" w:hAnsi="Times New Roman" w:cs="Times New Roman"/>
          <w:lang w:val="en-US"/>
        </w:rPr>
        <w:t xml:space="preserve"> 2003.</w:t>
      </w:r>
      <w:r w:rsidRPr="00ED1644">
        <w:rPr>
          <w:rFonts w:ascii="Times New Roman" w:hAnsi="Times New Roman" w:cs="Times New Roman"/>
          <w:lang w:val="en-US"/>
        </w:rPr>
        <w:t xml:space="preserve"> </w:t>
      </w:r>
      <w:r w:rsidRPr="00474B0E">
        <w:rPr>
          <w:rFonts w:ascii="Times New Roman" w:hAnsi="Times New Roman" w:cs="Times New Roman"/>
          <w:i/>
          <w:iCs/>
          <w:lang w:val="en-US"/>
        </w:rPr>
        <w:t>The History of the Armenian Genocide: Ethnic Conflict from the Balkans to Anatolia to the Caucasus</w:t>
      </w:r>
      <w:r w:rsidRPr="00ED1644">
        <w:rPr>
          <w:rFonts w:ascii="Times New Roman" w:hAnsi="Times New Roman" w:cs="Times New Roman"/>
          <w:lang w:val="en-US"/>
        </w:rPr>
        <w:t>. New York</w:t>
      </w:r>
      <w:r w:rsidR="00474B0E">
        <w:rPr>
          <w:rFonts w:ascii="Times New Roman" w:hAnsi="Times New Roman" w:cs="Times New Roman"/>
          <w:lang w:val="en-US"/>
        </w:rPr>
        <w:t>/</w:t>
      </w:r>
      <w:r w:rsidRPr="00ED1644">
        <w:rPr>
          <w:rFonts w:ascii="Times New Roman" w:hAnsi="Times New Roman" w:cs="Times New Roman"/>
          <w:lang w:val="en-US"/>
        </w:rPr>
        <w:t xml:space="preserve">Oxford: </w:t>
      </w:r>
      <w:proofErr w:type="spellStart"/>
      <w:r w:rsidRPr="00ED1644">
        <w:rPr>
          <w:rFonts w:ascii="Times New Roman" w:hAnsi="Times New Roman" w:cs="Times New Roman"/>
          <w:lang w:val="en-US"/>
        </w:rPr>
        <w:t>Berghahn</w:t>
      </w:r>
      <w:proofErr w:type="spellEnd"/>
      <w:r w:rsidRPr="00ED1644">
        <w:rPr>
          <w:rFonts w:ascii="Times New Roman" w:hAnsi="Times New Roman" w:cs="Times New Roman"/>
          <w:lang w:val="en-US"/>
        </w:rPr>
        <w:t>.</w:t>
      </w:r>
    </w:p>
    <w:p w14:paraId="238165B8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362813DE" w14:textId="551249EF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proofErr w:type="spellStart"/>
      <w:r w:rsidRPr="00556463">
        <w:rPr>
          <w:rFonts w:ascii="Times New Roman" w:hAnsi="Times New Roman" w:cs="Times New Roman"/>
          <w:lang w:val="en-US"/>
        </w:rPr>
        <w:t>Elayyadi</w:t>
      </w:r>
      <w:proofErr w:type="spellEnd"/>
      <w:r w:rsidRPr="005564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56463">
        <w:rPr>
          <w:rFonts w:ascii="Times New Roman" w:hAnsi="Times New Roman" w:cs="Times New Roman"/>
          <w:lang w:val="en-US"/>
        </w:rPr>
        <w:t>Hassane</w:t>
      </w:r>
      <w:proofErr w:type="spellEnd"/>
      <w:r w:rsidRPr="00556463">
        <w:rPr>
          <w:rFonts w:ascii="Times New Roman" w:hAnsi="Times New Roman" w:cs="Times New Roman"/>
          <w:lang w:val="en-US"/>
        </w:rPr>
        <w:t>.</w:t>
      </w:r>
      <w:r w:rsidR="009855E7">
        <w:rPr>
          <w:rFonts w:ascii="Times New Roman" w:hAnsi="Times New Roman" w:cs="Times New Roman"/>
          <w:lang w:val="en-US"/>
        </w:rPr>
        <w:t xml:space="preserve"> 2017.</w:t>
      </w:r>
      <w:r w:rsidRPr="00556463">
        <w:rPr>
          <w:rFonts w:ascii="Times New Roman" w:hAnsi="Times New Roman" w:cs="Times New Roman"/>
          <w:lang w:val="en-US"/>
        </w:rPr>
        <w:t xml:space="preserve"> </w:t>
      </w:r>
      <w:r w:rsidRPr="00ED1644">
        <w:rPr>
          <w:rFonts w:ascii="Times New Roman" w:hAnsi="Times New Roman" w:cs="Times New Roman"/>
          <w:rtl/>
          <w:lang w:val="ar-SA"/>
        </w:rPr>
        <w:t>“</w:t>
      </w:r>
      <w:r w:rsidRPr="00ED1644">
        <w:rPr>
          <w:rFonts w:ascii="Times New Roman" w:hAnsi="Times New Roman" w:cs="Times New Roman"/>
          <w:lang w:val="en-US"/>
        </w:rPr>
        <w:t>Reconciliation Process. How has the Turkish state</w:t>
      </w:r>
      <w:r w:rsidRPr="00ED1644">
        <w:rPr>
          <w:rFonts w:ascii="Times New Roman" w:hAnsi="Times New Roman" w:cs="Times New Roman"/>
          <w:rtl/>
        </w:rPr>
        <w:t>’</w:t>
      </w:r>
      <w:r w:rsidRPr="00ED1644">
        <w:rPr>
          <w:rFonts w:ascii="Times New Roman" w:hAnsi="Times New Roman" w:cs="Times New Roman"/>
          <w:lang w:val="en-US"/>
        </w:rPr>
        <w:t>s official discourse o f the Armenian Genocide evolved during the Erdogan era?</w:t>
      </w:r>
      <w:r w:rsidRPr="00556463">
        <w:rPr>
          <w:rFonts w:ascii="Times New Roman" w:hAnsi="Times New Roman" w:cs="Times New Roman"/>
          <w:lang w:val="en-US"/>
        </w:rPr>
        <w:t xml:space="preserve">” </w:t>
      </w:r>
      <w:r w:rsidRPr="009855E7">
        <w:rPr>
          <w:rFonts w:ascii="Times New Roman" w:hAnsi="Times New Roman" w:cs="Times New Roman"/>
          <w:i/>
          <w:iCs/>
          <w:lang w:val="en-US"/>
        </w:rPr>
        <w:t>Armenian Journal of Political Science</w:t>
      </w:r>
      <w:r w:rsidRPr="00ED1644">
        <w:rPr>
          <w:rFonts w:ascii="Times New Roman" w:hAnsi="Times New Roman" w:cs="Times New Roman"/>
          <w:lang w:val="en-US"/>
        </w:rPr>
        <w:t xml:space="preserve"> 2</w:t>
      </w:r>
      <w:r w:rsidR="009855E7">
        <w:rPr>
          <w:rFonts w:ascii="Times New Roman" w:hAnsi="Times New Roman" w:cs="Times New Roman"/>
          <w:lang w:val="en-US"/>
        </w:rPr>
        <w:t>(7)</w:t>
      </w:r>
      <w:r w:rsidRPr="00ED1644">
        <w:rPr>
          <w:rFonts w:ascii="Times New Roman" w:hAnsi="Times New Roman" w:cs="Times New Roman"/>
          <w:lang w:val="en-US"/>
        </w:rPr>
        <w:t>:</w:t>
      </w:r>
      <w:r w:rsidR="009855E7">
        <w:rPr>
          <w:rFonts w:ascii="Times New Roman" w:hAnsi="Times New Roman" w:cs="Times New Roman"/>
          <w:lang w:val="en-US"/>
        </w:rPr>
        <w:t xml:space="preserve"> </w:t>
      </w:r>
      <w:r w:rsidRPr="00ED1644">
        <w:rPr>
          <w:rFonts w:ascii="Times New Roman" w:hAnsi="Times New Roman" w:cs="Times New Roman"/>
          <w:lang w:val="en-US"/>
        </w:rPr>
        <w:t>77-94.</w:t>
      </w:r>
    </w:p>
    <w:p w14:paraId="3A8F0530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1BC6DE9A" w14:textId="49557970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proofErr w:type="spellStart"/>
      <w:r w:rsidRPr="00556463">
        <w:rPr>
          <w:rFonts w:ascii="Times New Roman" w:hAnsi="Times New Roman" w:cs="Times New Roman"/>
          <w:lang w:val="en-US"/>
        </w:rPr>
        <w:t>Mamali</w:t>
      </w:r>
      <w:proofErr w:type="spellEnd"/>
      <w:r w:rsidRPr="005564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56463">
        <w:rPr>
          <w:rFonts w:ascii="Times New Roman" w:hAnsi="Times New Roman" w:cs="Times New Roman"/>
          <w:lang w:val="en-US"/>
        </w:rPr>
        <w:t>Catalin</w:t>
      </w:r>
      <w:proofErr w:type="spellEnd"/>
      <w:r w:rsidRPr="00556463">
        <w:rPr>
          <w:rFonts w:ascii="Times New Roman" w:hAnsi="Times New Roman" w:cs="Times New Roman"/>
          <w:lang w:val="en-US"/>
        </w:rPr>
        <w:t xml:space="preserve">, Mircea Kivu and Jan </w:t>
      </w:r>
      <w:proofErr w:type="spellStart"/>
      <w:r w:rsidRPr="00556463">
        <w:rPr>
          <w:rFonts w:ascii="Times New Roman" w:hAnsi="Times New Roman" w:cs="Times New Roman"/>
          <w:lang w:val="en-US"/>
        </w:rPr>
        <w:t>Kutnik</w:t>
      </w:r>
      <w:proofErr w:type="spellEnd"/>
      <w:r w:rsidRPr="00556463">
        <w:rPr>
          <w:rFonts w:ascii="Times New Roman" w:hAnsi="Times New Roman" w:cs="Times New Roman"/>
          <w:lang w:val="en-US"/>
        </w:rPr>
        <w:t>.</w:t>
      </w:r>
      <w:r w:rsidR="001610E4">
        <w:rPr>
          <w:rFonts w:ascii="Times New Roman" w:hAnsi="Times New Roman" w:cs="Times New Roman"/>
          <w:lang w:val="en-US"/>
        </w:rPr>
        <w:t xml:space="preserve"> 2019.</w:t>
      </w:r>
      <w:r w:rsidRPr="00556463">
        <w:rPr>
          <w:rFonts w:ascii="Times New Roman" w:hAnsi="Times New Roman" w:cs="Times New Roman"/>
          <w:lang w:val="en-US"/>
        </w:rPr>
        <w:t xml:space="preserve"> </w:t>
      </w:r>
      <w:r w:rsidRPr="00ED1644">
        <w:rPr>
          <w:rFonts w:ascii="Times New Roman" w:hAnsi="Times New Roman" w:cs="Times New Roman"/>
          <w:rtl/>
          <w:lang w:val="ar-SA"/>
        </w:rPr>
        <w:t>“</w:t>
      </w:r>
      <w:r w:rsidRPr="00ED1644">
        <w:rPr>
          <w:rFonts w:ascii="Times New Roman" w:hAnsi="Times New Roman" w:cs="Times New Roman"/>
          <w:lang w:val="en-US"/>
        </w:rPr>
        <w:t>Conflicting representations on Armenian genocide: exploring the relational future through self-inquiring technique.</w:t>
      </w:r>
      <w:r w:rsidRPr="0055646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1610E4">
        <w:rPr>
          <w:rFonts w:ascii="Times New Roman" w:hAnsi="Times New Roman" w:cs="Times New Roman"/>
          <w:i/>
          <w:iCs/>
          <w:lang w:val="en-US"/>
        </w:rPr>
        <w:t>Filozofia</w:t>
      </w:r>
      <w:proofErr w:type="spellEnd"/>
      <w:r w:rsidRPr="001610E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610E4">
        <w:rPr>
          <w:rFonts w:ascii="Times New Roman" w:hAnsi="Times New Roman" w:cs="Times New Roman"/>
          <w:i/>
          <w:iCs/>
          <w:lang w:val="en-US"/>
        </w:rPr>
        <w:t>Publiczna</w:t>
      </w:r>
      <w:proofErr w:type="spellEnd"/>
      <w:r w:rsidRPr="001610E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610E4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1610E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610E4">
        <w:rPr>
          <w:rFonts w:ascii="Times New Roman" w:hAnsi="Times New Roman" w:cs="Times New Roman"/>
          <w:i/>
          <w:iCs/>
          <w:lang w:val="en-US"/>
        </w:rPr>
        <w:t>Edukacja</w:t>
      </w:r>
      <w:proofErr w:type="spellEnd"/>
      <w:r w:rsidRPr="001610E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610E4">
        <w:rPr>
          <w:rFonts w:ascii="Times New Roman" w:hAnsi="Times New Roman" w:cs="Times New Roman"/>
          <w:i/>
          <w:iCs/>
          <w:lang w:val="en-US"/>
        </w:rPr>
        <w:t>Demokratyczna</w:t>
      </w:r>
      <w:proofErr w:type="spellEnd"/>
      <w:r w:rsidRPr="00556463">
        <w:rPr>
          <w:rFonts w:ascii="Times New Roman" w:hAnsi="Times New Roman" w:cs="Times New Roman"/>
          <w:lang w:val="en-US"/>
        </w:rPr>
        <w:t>, 2</w:t>
      </w:r>
      <w:r w:rsidR="001610E4">
        <w:rPr>
          <w:rFonts w:ascii="Times New Roman" w:hAnsi="Times New Roman" w:cs="Times New Roman"/>
          <w:lang w:val="en-US"/>
        </w:rPr>
        <w:t>(</w:t>
      </w:r>
      <w:r w:rsidRPr="00556463">
        <w:rPr>
          <w:rFonts w:ascii="Times New Roman" w:hAnsi="Times New Roman" w:cs="Times New Roman"/>
          <w:lang w:val="en-US"/>
        </w:rPr>
        <w:t>8</w:t>
      </w:r>
      <w:r w:rsidR="001610E4">
        <w:rPr>
          <w:rFonts w:ascii="Times New Roman" w:hAnsi="Times New Roman" w:cs="Times New Roman"/>
          <w:lang w:val="en-US"/>
        </w:rPr>
        <w:t>)</w:t>
      </w:r>
      <w:r w:rsidRPr="00556463">
        <w:rPr>
          <w:rFonts w:ascii="Times New Roman" w:hAnsi="Times New Roman" w:cs="Times New Roman"/>
          <w:lang w:val="en-US"/>
        </w:rPr>
        <w:t xml:space="preserve">: 168-250. </w:t>
      </w:r>
    </w:p>
    <w:p w14:paraId="37567D75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175A8EAF" w14:textId="6A4AB862" w:rsidR="00E907D2" w:rsidRPr="00556463" w:rsidRDefault="00E907D2" w:rsidP="00E907D2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556463">
        <w:rPr>
          <w:rFonts w:ascii="Times New Roman" w:hAnsi="Times New Roman" w:cs="Times New Roman"/>
          <w:lang w:val="en-US"/>
        </w:rPr>
        <w:t>Partington, A</w:t>
      </w:r>
      <w:r>
        <w:rPr>
          <w:rFonts w:ascii="Times New Roman" w:hAnsi="Times New Roman" w:cs="Times New Roman"/>
          <w:lang w:val="en-US"/>
        </w:rPr>
        <w:t>lan. 2014.</w:t>
      </w:r>
      <w:r w:rsidRPr="0055646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 w:rsidRPr="00556463">
        <w:rPr>
          <w:rFonts w:ascii="Times New Roman" w:hAnsi="Times New Roman" w:cs="Times New Roman"/>
          <w:lang w:val="en-US"/>
        </w:rPr>
        <w:t>Evaluative Prosody</w:t>
      </w:r>
      <w:r>
        <w:rPr>
          <w:rFonts w:ascii="Times New Roman" w:hAnsi="Times New Roman" w:cs="Times New Roman"/>
          <w:lang w:val="en-US"/>
        </w:rPr>
        <w:t>.”</w:t>
      </w:r>
      <w:r w:rsidRPr="0055646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556463">
        <w:rPr>
          <w:rFonts w:ascii="Times New Roman" w:hAnsi="Times New Roman" w:cs="Times New Roman"/>
          <w:lang w:val="en-US"/>
        </w:rPr>
        <w:t xml:space="preserve">n </w:t>
      </w:r>
      <w:r w:rsidRPr="00D676FF">
        <w:rPr>
          <w:rFonts w:ascii="Times New Roman" w:hAnsi="Times New Roman" w:cs="Times New Roman"/>
          <w:i/>
          <w:iCs/>
          <w:lang w:val="en-US"/>
        </w:rPr>
        <w:t>Corpus Pragmatics: A Handbook</w:t>
      </w:r>
      <w:r w:rsidRPr="00556463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edited by Karin </w:t>
      </w:r>
      <w:proofErr w:type="spellStart"/>
      <w:r>
        <w:rPr>
          <w:rFonts w:ascii="Times New Roman" w:hAnsi="Times New Roman" w:cs="Times New Roman"/>
          <w:lang w:val="en-US"/>
        </w:rPr>
        <w:t>Aijmer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556463">
        <w:rPr>
          <w:rFonts w:ascii="Times New Roman" w:hAnsi="Times New Roman" w:cs="Times New Roman"/>
          <w:lang w:val="en-US"/>
        </w:rPr>
        <w:t xml:space="preserve"> Cambridge</w:t>
      </w:r>
      <w:r>
        <w:rPr>
          <w:rFonts w:ascii="Times New Roman" w:hAnsi="Times New Roman" w:cs="Times New Roman"/>
          <w:lang w:val="en-US"/>
        </w:rPr>
        <w:t xml:space="preserve">: Cambridge University Press, </w:t>
      </w:r>
      <w:r w:rsidRPr="00556463">
        <w:rPr>
          <w:rFonts w:ascii="Times New Roman" w:hAnsi="Times New Roman" w:cs="Times New Roman"/>
          <w:lang w:val="en-US"/>
        </w:rPr>
        <w:t>279</w:t>
      </w:r>
      <w:r>
        <w:rPr>
          <w:rFonts w:ascii="Times New Roman" w:hAnsi="Times New Roman" w:cs="Times New Roman"/>
          <w:lang w:val="en-US"/>
        </w:rPr>
        <w:t>-</w:t>
      </w:r>
      <w:r w:rsidRPr="00556463">
        <w:rPr>
          <w:rFonts w:ascii="Times New Roman" w:hAnsi="Times New Roman" w:cs="Times New Roman"/>
          <w:lang w:val="en-US"/>
        </w:rPr>
        <w:t>303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64922166" w14:textId="77777777" w:rsidR="00E907D2" w:rsidRDefault="00E907D2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0C17BE3C" w14:textId="3E45B96D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556463">
        <w:rPr>
          <w:rFonts w:ascii="Times New Roman" w:hAnsi="Times New Roman" w:cs="Times New Roman"/>
          <w:lang w:val="en-US"/>
        </w:rPr>
        <w:t xml:space="preserve">Partington, Alan. </w:t>
      </w:r>
      <w:r w:rsidR="00486415">
        <w:rPr>
          <w:rFonts w:ascii="Times New Roman" w:hAnsi="Times New Roman" w:cs="Times New Roman"/>
          <w:lang w:val="en-US"/>
        </w:rPr>
        <w:t>2015. “</w:t>
      </w:r>
      <w:r w:rsidRPr="00F24BDD">
        <w:rPr>
          <w:rFonts w:ascii="Times New Roman" w:hAnsi="Times New Roman" w:cs="Times New Roman"/>
          <w:lang w:val="en-US"/>
        </w:rPr>
        <w:t>Corpus-Assisted Comparative Case Studies of Representations of the Arab World</w:t>
      </w:r>
      <w:r w:rsidR="00ED48D2">
        <w:rPr>
          <w:rFonts w:ascii="Times New Roman" w:hAnsi="Times New Roman" w:cs="Times New Roman"/>
          <w:lang w:val="en-US"/>
        </w:rPr>
        <w:t>.</w:t>
      </w:r>
      <w:r w:rsidR="00486415">
        <w:rPr>
          <w:rFonts w:ascii="Times New Roman" w:hAnsi="Times New Roman" w:cs="Times New Roman"/>
          <w:lang w:val="en-US"/>
        </w:rPr>
        <w:t>” In</w:t>
      </w:r>
      <w:r w:rsidRPr="00556463">
        <w:rPr>
          <w:rFonts w:ascii="Times New Roman" w:hAnsi="Times New Roman" w:cs="Times New Roman"/>
          <w:lang w:val="en-US"/>
        </w:rPr>
        <w:t xml:space="preserve"> </w:t>
      </w:r>
      <w:r w:rsidR="00486415" w:rsidRPr="00486415">
        <w:rPr>
          <w:rFonts w:ascii="Times New Roman" w:hAnsi="Times New Roman" w:cs="Times New Roman"/>
          <w:i/>
          <w:iCs/>
          <w:lang w:val="en-US"/>
        </w:rPr>
        <w:t>Corpora and Discourse Studies</w:t>
      </w:r>
      <w:r w:rsidR="00486415">
        <w:rPr>
          <w:rFonts w:ascii="Times New Roman" w:hAnsi="Times New Roman" w:cs="Times New Roman"/>
          <w:lang w:val="en-US"/>
        </w:rPr>
        <w:t xml:space="preserve">, edited by </w:t>
      </w:r>
      <w:r w:rsidRPr="00ED1644">
        <w:rPr>
          <w:rFonts w:ascii="Times New Roman" w:hAnsi="Times New Roman" w:cs="Times New Roman"/>
          <w:lang w:val="en-US"/>
        </w:rPr>
        <w:t>P</w:t>
      </w:r>
      <w:r w:rsidR="00486415">
        <w:rPr>
          <w:rFonts w:ascii="Times New Roman" w:hAnsi="Times New Roman" w:cs="Times New Roman"/>
          <w:lang w:val="en-US"/>
        </w:rPr>
        <w:t>aul</w:t>
      </w:r>
      <w:r w:rsidRPr="00ED1644">
        <w:rPr>
          <w:rFonts w:ascii="Times New Roman" w:hAnsi="Times New Roman" w:cs="Times New Roman"/>
          <w:lang w:val="en-US"/>
        </w:rPr>
        <w:t xml:space="preserve"> Baker et</w:t>
      </w:r>
      <w:r w:rsidR="00D41F17">
        <w:rPr>
          <w:rFonts w:ascii="Times New Roman" w:hAnsi="Times New Roman" w:cs="Times New Roman"/>
          <w:lang w:val="en-US"/>
        </w:rPr>
        <w:t xml:space="preserve"> al.</w:t>
      </w:r>
      <w:r w:rsidRPr="00556463">
        <w:rPr>
          <w:rFonts w:ascii="Times New Roman" w:hAnsi="Times New Roman" w:cs="Times New Roman"/>
          <w:lang w:val="en-US"/>
        </w:rPr>
        <w:t>, 220-243.</w:t>
      </w:r>
    </w:p>
    <w:p w14:paraId="21DE20D6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619E800A" w14:textId="19FCDAC5" w:rsidR="00AE3824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proofErr w:type="spellStart"/>
      <w:r w:rsidRPr="00ED1644">
        <w:rPr>
          <w:rFonts w:ascii="Times New Roman" w:hAnsi="Times New Roman" w:cs="Times New Roman"/>
          <w:lang w:val="en-US"/>
        </w:rPr>
        <w:t>Peltekian</w:t>
      </w:r>
      <w:proofErr w:type="spellEnd"/>
      <w:r w:rsidRPr="00ED1644">
        <w:rPr>
          <w:rFonts w:ascii="Times New Roman" w:hAnsi="Times New Roman" w:cs="Times New Roman"/>
          <w:lang w:val="en-US"/>
        </w:rPr>
        <w:t xml:space="preserve">, Katia Minas. </w:t>
      </w:r>
      <w:r w:rsidR="008C7361">
        <w:rPr>
          <w:rFonts w:ascii="Times New Roman" w:hAnsi="Times New Roman" w:cs="Times New Roman"/>
          <w:lang w:val="en-US"/>
        </w:rPr>
        <w:t xml:space="preserve">2013. </w:t>
      </w:r>
      <w:r w:rsidRPr="008C7361">
        <w:rPr>
          <w:rFonts w:ascii="Times New Roman" w:hAnsi="Times New Roman" w:cs="Times New Roman"/>
          <w:i/>
          <w:iCs/>
          <w:lang w:val="en-US"/>
        </w:rPr>
        <w:t>The Times of Armenian Genocide. Reports in the British Press. Volume 1: 1914-1919, Volume 2: 1920-1923</w:t>
      </w:r>
      <w:r w:rsidRPr="00ED1644">
        <w:rPr>
          <w:rFonts w:ascii="Times New Roman" w:hAnsi="Times New Roman" w:cs="Times New Roman"/>
          <w:lang w:val="en-US"/>
        </w:rPr>
        <w:t>. Beirut: Four Roads</w:t>
      </w:r>
      <w:r w:rsidRPr="00556463">
        <w:rPr>
          <w:rFonts w:ascii="Times New Roman" w:hAnsi="Times New Roman" w:cs="Times New Roman"/>
          <w:lang w:val="en-US"/>
        </w:rPr>
        <w:t>.</w:t>
      </w:r>
    </w:p>
    <w:p w14:paraId="14617802" w14:textId="7A45A04B" w:rsidR="004E0E7C" w:rsidRDefault="004E0E7C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17DAB62B" w14:textId="77777777" w:rsidR="00E907D2" w:rsidRDefault="004E0E7C" w:rsidP="004E0E7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4E0E7C">
        <w:rPr>
          <w:rFonts w:ascii="Times New Roman" w:hAnsi="Times New Roman" w:cs="Times New Roman"/>
          <w:lang w:val="en-US"/>
        </w:rPr>
        <w:t xml:space="preserve">Pounds, </w:t>
      </w:r>
      <w:proofErr w:type="spellStart"/>
      <w:r w:rsidRPr="004E0E7C">
        <w:rPr>
          <w:rFonts w:ascii="Times New Roman" w:hAnsi="Times New Roman" w:cs="Times New Roman"/>
          <w:lang w:val="en-US"/>
        </w:rPr>
        <w:t>Gabrina</w:t>
      </w:r>
      <w:proofErr w:type="spellEnd"/>
      <w:r w:rsidRPr="004E0E7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E907D2" w:rsidRPr="004E0E7C">
        <w:rPr>
          <w:rFonts w:ascii="Times New Roman" w:hAnsi="Times New Roman" w:cs="Times New Roman"/>
          <w:lang w:val="en-US"/>
        </w:rPr>
        <w:t>2005</w:t>
      </w:r>
      <w:r w:rsidR="00E907D2">
        <w:rPr>
          <w:rFonts w:ascii="Times New Roman" w:hAnsi="Times New Roman" w:cs="Times New Roman"/>
          <w:lang w:val="en-US"/>
        </w:rPr>
        <w:t>.</w:t>
      </w:r>
      <w:r w:rsidR="00E907D2" w:rsidRPr="004E0E7C">
        <w:rPr>
          <w:rFonts w:ascii="Times New Roman" w:hAnsi="Times New Roman" w:cs="Times New Roman"/>
          <w:lang w:val="en-US"/>
        </w:rPr>
        <w:t xml:space="preserve"> “Writers Argumentative Attitude: A Contrastive Analysis of ‘Letters to the Editor’ in English and Italian.” </w:t>
      </w:r>
      <w:r w:rsidR="00E907D2" w:rsidRPr="004E0E7C">
        <w:rPr>
          <w:rFonts w:ascii="Times New Roman" w:hAnsi="Times New Roman" w:cs="Times New Roman"/>
          <w:i/>
          <w:iCs/>
          <w:lang w:val="en-US"/>
        </w:rPr>
        <w:t>Pragmatics</w:t>
      </w:r>
      <w:r w:rsidR="00E907D2">
        <w:rPr>
          <w:rFonts w:ascii="Times New Roman" w:hAnsi="Times New Roman" w:cs="Times New Roman"/>
          <w:i/>
          <w:iCs/>
          <w:lang w:val="en-US"/>
        </w:rPr>
        <w:t>,</w:t>
      </w:r>
      <w:r w:rsidR="00E907D2" w:rsidRPr="004E0E7C">
        <w:rPr>
          <w:rFonts w:ascii="Times New Roman" w:hAnsi="Times New Roman" w:cs="Times New Roman"/>
          <w:lang w:val="en-US"/>
        </w:rPr>
        <w:t xml:space="preserve"> 15</w:t>
      </w:r>
      <w:r w:rsidR="00E907D2">
        <w:rPr>
          <w:rFonts w:ascii="Times New Roman" w:hAnsi="Times New Roman" w:cs="Times New Roman"/>
          <w:lang w:val="en-US"/>
        </w:rPr>
        <w:t>(</w:t>
      </w:r>
      <w:r w:rsidR="00E907D2" w:rsidRPr="004E0E7C">
        <w:rPr>
          <w:rFonts w:ascii="Times New Roman" w:hAnsi="Times New Roman" w:cs="Times New Roman"/>
          <w:lang w:val="en-US"/>
        </w:rPr>
        <w:t>1</w:t>
      </w:r>
      <w:r w:rsidR="00E907D2">
        <w:rPr>
          <w:rFonts w:ascii="Times New Roman" w:hAnsi="Times New Roman" w:cs="Times New Roman"/>
          <w:lang w:val="en-US"/>
        </w:rPr>
        <w:t>)</w:t>
      </w:r>
      <w:r w:rsidR="00E907D2" w:rsidRPr="004E0E7C">
        <w:rPr>
          <w:rFonts w:ascii="Times New Roman" w:hAnsi="Times New Roman" w:cs="Times New Roman"/>
          <w:lang w:val="en-US"/>
        </w:rPr>
        <w:t>:49-88.</w:t>
      </w:r>
    </w:p>
    <w:p w14:paraId="4840493C" w14:textId="77777777" w:rsidR="00E907D2" w:rsidRDefault="00E907D2" w:rsidP="004E0E7C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59E5F89A" w14:textId="61D31D11" w:rsidR="004E0E7C" w:rsidRDefault="00E907D2" w:rsidP="004E0E7C">
      <w:pPr>
        <w:pStyle w:val="Corp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</w:t>
      </w:r>
      <w:r w:rsidRPr="004E0E7C">
        <w:rPr>
          <w:rFonts w:ascii="Times New Roman" w:hAnsi="Times New Roman" w:cs="Times New Roman"/>
          <w:lang w:val="en-US"/>
        </w:rPr>
        <w:t>---.</w:t>
      </w:r>
      <w:r>
        <w:rPr>
          <w:rFonts w:ascii="Times New Roman" w:hAnsi="Times New Roman" w:cs="Times New Roman"/>
          <w:lang w:val="en-US"/>
        </w:rPr>
        <w:t xml:space="preserve"> </w:t>
      </w:r>
      <w:r w:rsidR="004E0E7C">
        <w:rPr>
          <w:rFonts w:ascii="Times New Roman" w:hAnsi="Times New Roman" w:cs="Times New Roman"/>
          <w:lang w:val="en-US"/>
        </w:rPr>
        <w:t>2006.</w:t>
      </w:r>
      <w:r w:rsidR="004E0E7C" w:rsidRPr="004E0E7C">
        <w:rPr>
          <w:rFonts w:ascii="Times New Roman" w:hAnsi="Times New Roman" w:cs="Times New Roman"/>
          <w:lang w:val="en-US"/>
        </w:rPr>
        <w:t xml:space="preserve"> “Democratic Participation and Letters to the Editor in Britain and Italy.” </w:t>
      </w:r>
      <w:r w:rsidR="004E0E7C" w:rsidRPr="004E0E7C">
        <w:rPr>
          <w:rFonts w:ascii="Times New Roman" w:hAnsi="Times New Roman" w:cs="Times New Roman"/>
          <w:i/>
          <w:iCs/>
          <w:lang w:val="en-US"/>
        </w:rPr>
        <w:t>Discourse &amp; Society</w:t>
      </w:r>
      <w:r w:rsidR="004E0E7C">
        <w:rPr>
          <w:rFonts w:ascii="Times New Roman" w:hAnsi="Times New Roman" w:cs="Times New Roman"/>
          <w:lang w:val="en-US"/>
        </w:rPr>
        <w:t>,</w:t>
      </w:r>
      <w:r w:rsidR="004E0E7C" w:rsidRPr="004E0E7C">
        <w:rPr>
          <w:rFonts w:ascii="Times New Roman" w:hAnsi="Times New Roman" w:cs="Times New Roman"/>
          <w:lang w:val="en-US"/>
        </w:rPr>
        <w:t xml:space="preserve"> 17</w:t>
      </w:r>
      <w:r w:rsidR="004E0E7C">
        <w:rPr>
          <w:rFonts w:ascii="Times New Roman" w:hAnsi="Times New Roman" w:cs="Times New Roman"/>
          <w:lang w:val="en-US"/>
        </w:rPr>
        <w:t>(1):</w:t>
      </w:r>
      <w:r w:rsidR="004E0E7C" w:rsidRPr="004E0E7C">
        <w:rPr>
          <w:rFonts w:ascii="Times New Roman" w:hAnsi="Times New Roman" w:cs="Times New Roman"/>
          <w:lang w:val="en-US"/>
        </w:rPr>
        <w:t xml:space="preserve"> 29-63. </w:t>
      </w:r>
    </w:p>
    <w:p w14:paraId="18A2F8B8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3F2C72B3" w14:textId="362D17FB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ED1644">
        <w:rPr>
          <w:rFonts w:ascii="Times New Roman" w:hAnsi="Times New Roman" w:cs="Times New Roman"/>
          <w:lang w:val="en-US"/>
        </w:rPr>
        <w:t xml:space="preserve">Rafter, Nicole. </w:t>
      </w:r>
      <w:r w:rsidR="00317D79">
        <w:rPr>
          <w:rFonts w:ascii="Times New Roman" w:hAnsi="Times New Roman" w:cs="Times New Roman"/>
          <w:lang w:val="en-US"/>
        </w:rPr>
        <w:t xml:space="preserve">2016. </w:t>
      </w:r>
      <w:r w:rsidRPr="00317D79">
        <w:rPr>
          <w:rFonts w:ascii="Times New Roman" w:hAnsi="Times New Roman" w:cs="Times New Roman"/>
          <w:i/>
          <w:iCs/>
          <w:lang w:val="en-US"/>
        </w:rPr>
        <w:t>The Crime of All Crimes. Toward a Criminology of Genocide</w:t>
      </w:r>
      <w:r w:rsidRPr="00ED1644">
        <w:rPr>
          <w:rFonts w:ascii="Times New Roman" w:hAnsi="Times New Roman" w:cs="Times New Roman"/>
          <w:lang w:val="en-US"/>
        </w:rPr>
        <w:t xml:space="preserve">. New York: New </w:t>
      </w:r>
    </w:p>
    <w:p w14:paraId="27391E49" w14:textId="24C8C36E" w:rsidR="00AE3824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ED1644">
        <w:rPr>
          <w:rFonts w:ascii="Times New Roman" w:hAnsi="Times New Roman" w:cs="Times New Roman"/>
          <w:lang w:val="en-US"/>
        </w:rPr>
        <w:t>York University Press.</w:t>
      </w:r>
    </w:p>
    <w:p w14:paraId="44FE119A" w14:textId="61F61517" w:rsidR="00FC0742" w:rsidRDefault="00FC0742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3893EC85" w14:textId="58EA1738" w:rsidR="00FC0742" w:rsidRPr="00FC0742" w:rsidRDefault="00FC0742">
      <w:pPr>
        <w:pStyle w:val="Corp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Hartwig, Matthias. (2014) “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>
        <w:rPr>
          <w:rFonts w:ascii="Times New Roman" w:hAnsi="Times New Roman" w:cs="Times New Roman"/>
          <w:lang w:val="en-US"/>
        </w:rPr>
        <w:t xml:space="preserve"> Books”, in </w:t>
      </w:r>
      <w:r w:rsidRPr="00FC0742">
        <w:rPr>
          <w:rFonts w:ascii="Times New Roman" w:hAnsi="Times New Roman" w:cs="Times New Roman"/>
          <w:i/>
          <w:iCs/>
          <w:lang w:val="en-US"/>
        </w:rPr>
        <w:t>Encyclopedia of Public International Law, 9: International Relations and Legal Cooperation in General, Diplomacy, and Consular Relations focuses on international relations and legal cooperation in general, including diplomacy and consular relations</w:t>
      </w:r>
      <w:r>
        <w:rPr>
          <w:rFonts w:ascii="Times New Roman" w:hAnsi="Times New Roman" w:cs="Times New Roman"/>
          <w:lang w:val="en-US"/>
        </w:rPr>
        <w:t xml:space="preserve">. Max Planck Institute, </w:t>
      </w:r>
      <w:r w:rsidR="00143E30">
        <w:rPr>
          <w:rFonts w:ascii="Times New Roman" w:hAnsi="Times New Roman" w:cs="Times New Roman"/>
          <w:lang w:val="en-US"/>
        </w:rPr>
        <w:t xml:space="preserve">26-27. </w:t>
      </w:r>
    </w:p>
    <w:p w14:paraId="554BA784" w14:textId="77777777" w:rsidR="00AE3824" w:rsidRPr="00556463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52665A5A" w14:textId="76B6A2C2" w:rsidR="00AE3824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proofErr w:type="spellStart"/>
      <w:r w:rsidRPr="00556463">
        <w:rPr>
          <w:rFonts w:ascii="Times New Roman" w:hAnsi="Times New Roman" w:cs="Times New Roman"/>
          <w:lang w:val="en-US"/>
        </w:rPr>
        <w:t>Tognini-Bonelli</w:t>
      </w:r>
      <w:proofErr w:type="spellEnd"/>
      <w:r w:rsidRPr="00556463">
        <w:rPr>
          <w:rFonts w:ascii="Times New Roman" w:hAnsi="Times New Roman" w:cs="Times New Roman"/>
          <w:lang w:val="en-US"/>
        </w:rPr>
        <w:t xml:space="preserve">, Elena. </w:t>
      </w:r>
      <w:r w:rsidR="00773414">
        <w:rPr>
          <w:rFonts w:ascii="Times New Roman" w:hAnsi="Times New Roman" w:cs="Times New Roman"/>
          <w:lang w:val="en-US"/>
        </w:rPr>
        <w:t xml:space="preserve">2001. </w:t>
      </w:r>
      <w:r w:rsidRPr="00773414">
        <w:rPr>
          <w:rFonts w:ascii="Times New Roman" w:hAnsi="Times New Roman" w:cs="Times New Roman"/>
          <w:i/>
          <w:iCs/>
          <w:lang w:val="en-US"/>
        </w:rPr>
        <w:t>Corpus Linguistics at Work</w:t>
      </w:r>
      <w:r w:rsidR="00773414">
        <w:rPr>
          <w:rFonts w:ascii="Times New Roman" w:hAnsi="Times New Roman" w:cs="Times New Roman"/>
          <w:lang w:val="en-US"/>
        </w:rPr>
        <w:t>.</w:t>
      </w:r>
      <w:r w:rsidRPr="00556463">
        <w:rPr>
          <w:rFonts w:ascii="Times New Roman" w:hAnsi="Times New Roman" w:cs="Times New Roman"/>
          <w:lang w:val="en-US"/>
        </w:rPr>
        <w:t xml:space="preserve"> Amsterdam: </w:t>
      </w:r>
      <w:r w:rsidR="00A44535">
        <w:rPr>
          <w:rFonts w:ascii="Times New Roman" w:hAnsi="Times New Roman" w:cs="Times New Roman"/>
          <w:lang w:val="en-US"/>
        </w:rPr>
        <w:t xml:space="preserve">John </w:t>
      </w:r>
      <w:r w:rsidRPr="00556463">
        <w:rPr>
          <w:rFonts w:ascii="Times New Roman" w:hAnsi="Times New Roman" w:cs="Times New Roman"/>
          <w:lang w:val="en-US"/>
        </w:rPr>
        <w:t>Benjamins</w:t>
      </w:r>
      <w:r w:rsidR="00773414">
        <w:rPr>
          <w:rFonts w:ascii="Times New Roman" w:hAnsi="Times New Roman" w:cs="Times New Roman"/>
          <w:lang w:val="en-US"/>
        </w:rPr>
        <w:t>.</w:t>
      </w:r>
    </w:p>
    <w:p w14:paraId="2497EDBE" w14:textId="73885B60" w:rsidR="00ED48D2" w:rsidRDefault="00ED48D2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51266B68" w14:textId="60BF58BC" w:rsidR="00ED48D2" w:rsidRDefault="00ED48D2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A44535">
        <w:rPr>
          <w:rFonts w:ascii="Times New Roman" w:hAnsi="Times New Roman" w:cs="Times New Roman"/>
          <w:lang w:val="en-US"/>
        </w:rPr>
        <w:t>Torres da Silva, Marisa.</w:t>
      </w:r>
      <w:r w:rsidR="004B1C48" w:rsidRPr="00A44535">
        <w:rPr>
          <w:rFonts w:ascii="Times New Roman" w:hAnsi="Times New Roman" w:cs="Times New Roman"/>
          <w:lang w:val="en-US"/>
        </w:rPr>
        <w:t xml:space="preserve"> </w:t>
      </w:r>
      <w:r w:rsidRPr="00A44535">
        <w:rPr>
          <w:rFonts w:ascii="Times New Roman" w:hAnsi="Times New Roman" w:cs="Times New Roman"/>
          <w:lang w:val="en-US"/>
        </w:rPr>
        <w:t xml:space="preserve">2012. </w:t>
      </w:r>
      <w:r w:rsidRPr="00ED48D2">
        <w:rPr>
          <w:rFonts w:ascii="Times New Roman" w:hAnsi="Times New Roman" w:cs="Times New Roman"/>
          <w:lang w:val="en-US"/>
        </w:rPr>
        <w:t>“Newsroom Practices and Letters-to</w:t>
      </w:r>
      <w:r>
        <w:rPr>
          <w:rFonts w:ascii="Times New Roman" w:hAnsi="Times New Roman" w:cs="Times New Roman"/>
          <w:lang w:val="en-US"/>
        </w:rPr>
        <w:t>-the-Editor.”</w:t>
      </w:r>
      <w:r w:rsidR="00B21502">
        <w:rPr>
          <w:rFonts w:ascii="Times New Roman" w:hAnsi="Times New Roman" w:cs="Times New Roman"/>
          <w:lang w:val="en-US"/>
        </w:rPr>
        <w:t xml:space="preserve"> </w:t>
      </w:r>
      <w:r w:rsidR="00B21502" w:rsidRPr="00B21502">
        <w:rPr>
          <w:rFonts w:ascii="Times New Roman" w:hAnsi="Times New Roman" w:cs="Times New Roman"/>
          <w:i/>
          <w:iCs/>
          <w:lang w:val="en-US"/>
        </w:rPr>
        <w:t>Journalism Practice</w:t>
      </w:r>
      <w:r w:rsidR="00B21502">
        <w:rPr>
          <w:rFonts w:ascii="Times New Roman" w:hAnsi="Times New Roman" w:cs="Times New Roman"/>
          <w:lang w:val="en-US"/>
        </w:rPr>
        <w:t>, 6(2):</w:t>
      </w:r>
      <w:r w:rsidR="00D41F17">
        <w:rPr>
          <w:rFonts w:ascii="Times New Roman" w:hAnsi="Times New Roman" w:cs="Times New Roman"/>
          <w:lang w:val="en-US"/>
        </w:rPr>
        <w:t xml:space="preserve"> </w:t>
      </w:r>
      <w:r w:rsidR="00B21502">
        <w:rPr>
          <w:rFonts w:ascii="Times New Roman" w:hAnsi="Times New Roman" w:cs="Times New Roman"/>
          <w:lang w:val="en-US"/>
        </w:rPr>
        <w:t>250-263.</w:t>
      </w:r>
    </w:p>
    <w:p w14:paraId="27BC0C4D" w14:textId="7430A968" w:rsidR="00FC0742" w:rsidRDefault="00FC0742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09DFE6E8" w14:textId="6897DB66" w:rsidR="00FC0742" w:rsidRPr="00ED48D2" w:rsidRDefault="00FC0742">
      <w:pPr>
        <w:pStyle w:val="Corp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Tusan</w:t>
      </w:r>
      <w:proofErr w:type="spellEnd"/>
      <w:r>
        <w:rPr>
          <w:rFonts w:ascii="Times New Roman" w:hAnsi="Times New Roman" w:cs="Times New Roman"/>
          <w:lang w:val="en-US"/>
        </w:rPr>
        <w:t>, Michelle. 2015. “</w:t>
      </w:r>
      <w:r w:rsidRPr="00FC0742">
        <w:rPr>
          <w:rFonts w:ascii="Times New Roman" w:hAnsi="Times New Roman" w:cs="Times New Roman"/>
          <w:lang w:val="en-US"/>
        </w:rPr>
        <w:t>James Bryce’s Blue Book as Evidence</w:t>
      </w:r>
      <w:r>
        <w:rPr>
          <w:rFonts w:ascii="Times New Roman" w:hAnsi="Times New Roman" w:cs="Times New Roman"/>
          <w:lang w:val="en-US"/>
        </w:rPr>
        <w:t xml:space="preserve">.” </w:t>
      </w:r>
      <w:r w:rsidRPr="00FC0742">
        <w:rPr>
          <w:rFonts w:ascii="Times New Roman" w:hAnsi="Times New Roman" w:cs="Times New Roman"/>
          <w:i/>
          <w:iCs/>
          <w:lang w:val="en-US"/>
        </w:rPr>
        <w:t>Journal of Levantine Studies</w:t>
      </w:r>
      <w:r>
        <w:rPr>
          <w:rFonts w:ascii="Times New Roman" w:hAnsi="Times New Roman" w:cs="Times New Roman"/>
          <w:lang w:val="en-US"/>
        </w:rPr>
        <w:t xml:space="preserve">, </w:t>
      </w:r>
      <w:r w:rsidRPr="00FC0742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(</w:t>
      </w:r>
      <w:r w:rsidRPr="00FC0742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):</w:t>
      </w:r>
      <w:r w:rsidRPr="00FC0742">
        <w:rPr>
          <w:rFonts w:ascii="Times New Roman" w:hAnsi="Times New Roman" w:cs="Times New Roman"/>
          <w:lang w:val="en-US"/>
        </w:rPr>
        <w:t xml:space="preserve"> 35-50</w:t>
      </w:r>
      <w:r>
        <w:rPr>
          <w:rFonts w:ascii="Times New Roman" w:hAnsi="Times New Roman" w:cs="Times New Roman"/>
          <w:lang w:val="en-US"/>
        </w:rPr>
        <w:t>.</w:t>
      </w:r>
    </w:p>
    <w:p w14:paraId="3BA52203" w14:textId="77777777" w:rsidR="00AE3824" w:rsidRPr="00ED48D2" w:rsidRDefault="00AE3824">
      <w:pPr>
        <w:pStyle w:val="Corpo"/>
        <w:jc w:val="both"/>
        <w:rPr>
          <w:rFonts w:ascii="Times New Roman" w:hAnsi="Times New Roman" w:cs="Times New Roman"/>
          <w:lang w:val="en-US"/>
        </w:rPr>
      </w:pPr>
    </w:p>
    <w:p w14:paraId="49169578" w14:textId="11C20571" w:rsidR="00AE3824" w:rsidRPr="00556463" w:rsidRDefault="00F36B3C">
      <w:pPr>
        <w:pStyle w:val="Corpo"/>
        <w:jc w:val="both"/>
        <w:rPr>
          <w:rFonts w:ascii="Times New Roman" w:hAnsi="Times New Roman" w:cs="Times New Roman"/>
          <w:lang w:val="en-US"/>
        </w:rPr>
      </w:pPr>
      <w:r w:rsidRPr="00ED1644">
        <w:rPr>
          <w:rFonts w:ascii="Times New Roman" w:hAnsi="Times New Roman" w:cs="Times New Roman"/>
          <w:lang w:val="de-DE"/>
        </w:rPr>
        <w:t>Wahl-</w:t>
      </w:r>
      <w:proofErr w:type="spellStart"/>
      <w:r w:rsidRPr="00ED1644">
        <w:rPr>
          <w:rFonts w:ascii="Times New Roman" w:hAnsi="Times New Roman" w:cs="Times New Roman"/>
          <w:lang w:val="de-DE"/>
        </w:rPr>
        <w:t>Jorgensen</w:t>
      </w:r>
      <w:proofErr w:type="spellEnd"/>
      <w:r w:rsidRPr="00ED1644">
        <w:rPr>
          <w:rFonts w:ascii="Times New Roman" w:hAnsi="Times New Roman" w:cs="Times New Roman"/>
          <w:lang w:val="de-DE"/>
        </w:rPr>
        <w:t>, Karin.</w:t>
      </w:r>
      <w:r w:rsidR="00500E29">
        <w:rPr>
          <w:rFonts w:ascii="Times New Roman" w:hAnsi="Times New Roman" w:cs="Times New Roman"/>
          <w:lang w:val="de-DE"/>
        </w:rPr>
        <w:t xml:space="preserve"> 2002.</w:t>
      </w:r>
      <w:r w:rsidRPr="00ED1644">
        <w:rPr>
          <w:rFonts w:ascii="Times New Roman" w:hAnsi="Times New Roman" w:cs="Times New Roman"/>
          <w:lang w:val="de-DE"/>
        </w:rPr>
        <w:t xml:space="preserve"> </w:t>
      </w:r>
      <w:r w:rsidRPr="00ED1644">
        <w:rPr>
          <w:rFonts w:ascii="Times New Roman" w:hAnsi="Times New Roman" w:cs="Times New Roman"/>
          <w:rtl/>
          <w:lang w:val="ar-SA"/>
        </w:rPr>
        <w:t>“</w:t>
      </w:r>
      <w:r w:rsidRPr="00ED1644">
        <w:rPr>
          <w:rFonts w:ascii="Times New Roman" w:hAnsi="Times New Roman" w:cs="Times New Roman"/>
          <w:lang w:val="en-US"/>
        </w:rPr>
        <w:t>Understanding the Conditions for Public Discourse: four rules for</w:t>
      </w:r>
    </w:p>
    <w:p w14:paraId="02710845" w14:textId="1BF956C7" w:rsidR="00AE3824" w:rsidRPr="00ED1644" w:rsidRDefault="00F36B3C">
      <w:pPr>
        <w:pStyle w:val="Corpo"/>
        <w:jc w:val="both"/>
        <w:rPr>
          <w:rFonts w:ascii="Times New Roman" w:hAnsi="Times New Roman" w:cs="Times New Roman"/>
        </w:rPr>
      </w:pPr>
      <w:r w:rsidRPr="00ED1644">
        <w:rPr>
          <w:rFonts w:ascii="Times New Roman" w:hAnsi="Times New Roman" w:cs="Times New Roman"/>
          <w:lang w:val="en-US"/>
        </w:rPr>
        <w:t>selecting letters to the editor.</w:t>
      </w:r>
      <w:r w:rsidRPr="0055646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500E29">
        <w:rPr>
          <w:rFonts w:ascii="Times New Roman" w:hAnsi="Times New Roman" w:cs="Times New Roman"/>
          <w:i/>
          <w:iCs/>
          <w:lang w:val="de-DE"/>
        </w:rPr>
        <w:t>Journalism</w:t>
      </w:r>
      <w:proofErr w:type="spellEnd"/>
      <w:r w:rsidRPr="00500E29">
        <w:rPr>
          <w:rFonts w:ascii="Times New Roman" w:hAnsi="Times New Roman" w:cs="Times New Roman"/>
          <w:i/>
          <w:iCs/>
          <w:lang w:val="de-DE"/>
        </w:rPr>
        <w:t xml:space="preserve"> Studies</w:t>
      </w:r>
      <w:r w:rsidRPr="00ED1644">
        <w:rPr>
          <w:rFonts w:ascii="Times New Roman" w:hAnsi="Times New Roman" w:cs="Times New Roman"/>
          <w:lang w:val="de-DE"/>
        </w:rPr>
        <w:t xml:space="preserve"> 3</w:t>
      </w:r>
      <w:r w:rsidR="00500E29">
        <w:rPr>
          <w:rFonts w:ascii="Times New Roman" w:hAnsi="Times New Roman" w:cs="Times New Roman"/>
          <w:lang w:val="de-DE"/>
        </w:rPr>
        <w:t>(</w:t>
      </w:r>
      <w:r w:rsidRPr="00ED1644">
        <w:rPr>
          <w:rFonts w:ascii="Times New Roman" w:hAnsi="Times New Roman" w:cs="Times New Roman"/>
          <w:lang w:val="de-DE"/>
        </w:rPr>
        <w:t>1</w:t>
      </w:r>
      <w:r w:rsidR="00500E29">
        <w:rPr>
          <w:rFonts w:ascii="Times New Roman" w:hAnsi="Times New Roman" w:cs="Times New Roman"/>
          <w:lang w:val="de-DE"/>
        </w:rPr>
        <w:t>)</w:t>
      </w:r>
      <w:r w:rsidRPr="00ED1644">
        <w:rPr>
          <w:rFonts w:ascii="Times New Roman" w:hAnsi="Times New Roman" w:cs="Times New Roman"/>
          <w:lang w:val="de-DE"/>
        </w:rPr>
        <w:t>: 69-81.</w:t>
      </w:r>
    </w:p>
    <w:p w14:paraId="4556F337" w14:textId="77777777" w:rsidR="00AE3824" w:rsidRPr="00ED1644" w:rsidRDefault="00AE3824">
      <w:pPr>
        <w:pStyle w:val="Corpo"/>
        <w:jc w:val="both"/>
        <w:rPr>
          <w:rFonts w:ascii="Times New Roman" w:hAnsi="Times New Roman" w:cs="Times New Roman"/>
        </w:rPr>
      </w:pPr>
    </w:p>
    <w:p w14:paraId="33BD6F02" w14:textId="77777777" w:rsidR="00AE3824" w:rsidRPr="00ED1644" w:rsidRDefault="00AE3824">
      <w:pPr>
        <w:pStyle w:val="Corpo"/>
        <w:jc w:val="both"/>
        <w:rPr>
          <w:rFonts w:ascii="Times New Roman" w:hAnsi="Times New Roman" w:cs="Times New Roman"/>
        </w:rPr>
      </w:pPr>
    </w:p>
    <w:sectPr w:rsidR="00AE3824" w:rsidRPr="00ED164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CB1D" w14:textId="77777777" w:rsidR="00710FB6" w:rsidRDefault="00710FB6">
      <w:r>
        <w:separator/>
      </w:r>
    </w:p>
  </w:endnote>
  <w:endnote w:type="continuationSeparator" w:id="0">
    <w:p w14:paraId="5E28BB8B" w14:textId="77777777" w:rsidR="00710FB6" w:rsidRDefault="0071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CF6B" w14:textId="77777777" w:rsidR="00AE3824" w:rsidRDefault="00AE38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52C4" w14:textId="77777777" w:rsidR="00710FB6" w:rsidRDefault="00710FB6">
      <w:r>
        <w:separator/>
      </w:r>
    </w:p>
  </w:footnote>
  <w:footnote w:type="continuationSeparator" w:id="0">
    <w:p w14:paraId="7F7A6ECC" w14:textId="77777777" w:rsidR="00710FB6" w:rsidRDefault="0071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BD7" w14:textId="77777777" w:rsidR="00AE3824" w:rsidRDefault="00AE38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24"/>
    <w:rsid w:val="0002773B"/>
    <w:rsid w:val="00104BCA"/>
    <w:rsid w:val="00143E30"/>
    <w:rsid w:val="00151A4A"/>
    <w:rsid w:val="001610E4"/>
    <w:rsid w:val="00181D6A"/>
    <w:rsid w:val="001D1D9A"/>
    <w:rsid w:val="0023500A"/>
    <w:rsid w:val="00246830"/>
    <w:rsid w:val="002903C3"/>
    <w:rsid w:val="0030797E"/>
    <w:rsid w:val="003176AF"/>
    <w:rsid w:val="00317D79"/>
    <w:rsid w:val="003214BE"/>
    <w:rsid w:val="00337BA9"/>
    <w:rsid w:val="00354C5C"/>
    <w:rsid w:val="003A2B6C"/>
    <w:rsid w:val="0043685F"/>
    <w:rsid w:val="00455D3C"/>
    <w:rsid w:val="00474B0E"/>
    <w:rsid w:val="00486415"/>
    <w:rsid w:val="004A17DB"/>
    <w:rsid w:val="004A5655"/>
    <w:rsid w:val="004B1C48"/>
    <w:rsid w:val="004C1765"/>
    <w:rsid w:val="004E0E7C"/>
    <w:rsid w:val="00500E29"/>
    <w:rsid w:val="00511074"/>
    <w:rsid w:val="00556463"/>
    <w:rsid w:val="005A09B4"/>
    <w:rsid w:val="00623EC8"/>
    <w:rsid w:val="006B3C29"/>
    <w:rsid w:val="006F42E9"/>
    <w:rsid w:val="006F6BC8"/>
    <w:rsid w:val="00710FB6"/>
    <w:rsid w:val="00712DB7"/>
    <w:rsid w:val="00734DEA"/>
    <w:rsid w:val="007542C7"/>
    <w:rsid w:val="00773414"/>
    <w:rsid w:val="00787234"/>
    <w:rsid w:val="00806D23"/>
    <w:rsid w:val="00857925"/>
    <w:rsid w:val="008B67CB"/>
    <w:rsid w:val="008C7361"/>
    <w:rsid w:val="008F4F04"/>
    <w:rsid w:val="00931869"/>
    <w:rsid w:val="009855E7"/>
    <w:rsid w:val="009A7CFF"/>
    <w:rsid w:val="009D0EED"/>
    <w:rsid w:val="00A30D83"/>
    <w:rsid w:val="00A3596C"/>
    <w:rsid w:val="00A44535"/>
    <w:rsid w:val="00A86135"/>
    <w:rsid w:val="00AC2AE9"/>
    <w:rsid w:val="00AE2D33"/>
    <w:rsid w:val="00AE3824"/>
    <w:rsid w:val="00B21502"/>
    <w:rsid w:val="00B70FE8"/>
    <w:rsid w:val="00B80E81"/>
    <w:rsid w:val="00B84CBA"/>
    <w:rsid w:val="00C12F8D"/>
    <w:rsid w:val="00C1659C"/>
    <w:rsid w:val="00C520B5"/>
    <w:rsid w:val="00D32D92"/>
    <w:rsid w:val="00D41F17"/>
    <w:rsid w:val="00D676FF"/>
    <w:rsid w:val="00DC6C39"/>
    <w:rsid w:val="00DE70B2"/>
    <w:rsid w:val="00E907D2"/>
    <w:rsid w:val="00EC30D6"/>
    <w:rsid w:val="00ED1644"/>
    <w:rsid w:val="00ED48D2"/>
    <w:rsid w:val="00F006B1"/>
    <w:rsid w:val="00F24BDD"/>
    <w:rsid w:val="00F36B3C"/>
    <w:rsid w:val="00F6336D"/>
    <w:rsid w:val="00F777F8"/>
    <w:rsid w:val="00FB09B1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01E027"/>
  <w15:docId w15:val="{38556EBB-CEE0-A741-8F92-F90241E1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1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E8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Martini</cp:lastModifiedBy>
  <cp:revision>10</cp:revision>
  <dcterms:created xsi:type="dcterms:W3CDTF">2023-12-04T11:14:00Z</dcterms:created>
  <dcterms:modified xsi:type="dcterms:W3CDTF">2024-02-02T11:57:00Z</dcterms:modified>
</cp:coreProperties>
</file>